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5E7CF" w14:textId="52B3D7D6" w:rsidR="00AB3629" w:rsidRDefault="00664CE9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OLE_LINK3"/>
      <w:bookmarkStart w:id="1" w:name="OLE_LINK33"/>
      <w:bookmarkStart w:id="2" w:name="OLE_LINK34"/>
      <w:bookmarkStart w:id="3" w:name="OLE_LINK12"/>
      <w:bookmarkStart w:id="4" w:name="OLE_LINK13"/>
      <w:r>
        <w:rPr>
          <w:rFonts w:cs="Arial"/>
          <w:b/>
          <w:sz w:val="24"/>
        </w:rPr>
        <w:t>3GPP TSG-RAN2 meeting#</w:t>
      </w:r>
      <w:r>
        <w:rPr>
          <w:rFonts w:cs="Arial"/>
          <w:b/>
          <w:sz w:val="24"/>
          <w:szCs w:val="22"/>
        </w:rPr>
        <w:t>105bis</w:t>
      </w:r>
      <w:r>
        <w:rPr>
          <w:rFonts w:cs="Arial"/>
          <w:b/>
          <w:i/>
          <w:sz w:val="28"/>
        </w:rPr>
        <w:tab/>
        <w:t xml:space="preserve">                  </w:t>
      </w:r>
      <w:r w:rsidR="00615AA4" w:rsidRPr="00615AA4">
        <w:rPr>
          <w:rFonts w:cs="Arial"/>
          <w:b/>
          <w:i/>
          <w:sz w:val="24"/>
        </w:rPr>
        <w:t>R2-1904396</w:t>
      </w:r>
    </w:p>
    <w:p w14:paraId="25BAA7A6" w14:textId="77777777" w:rsidR="00AB3629" w:rsidRDefault="00664CE9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0"/>
          <w:lang w:val="en-GB" w:eastAsia="en-US"/>
        </w:rPr>
      </w:pPr>
      <w:r>
        <w:rPr>
          <w:rFonts w:ascii="Arial" w:hAnsi="Arial" w:hint="eastAsia"/>
          <w:b/>
          <w:sz w:val="24"/>
          <w:szCs w:val="20"/>
          <w:lang w:val="en-GB" w:eastAsia="en-US"/>
        </w:rPr>
        <w:t>X</w:t>
      </w:r>
      <w:r>
        <w:rPr>
          <w:rFonts w:ascii="Arial" w:hAnsi="Arial"/>
          <w:b/>
          <w:sz w:val="24"/>
          <w:szCs w:val="20"/>
          <w:lang w:val="en-GB" w:eastAsia="en-US"/>
        </w:rPr>
        <w:t>i’</w:t>
      </w:r>
      <w:r>
        <w:rPr>
          <w:rFonts w:ascii="Arial" w:hAnsi="Arial" w:hint="eastAsia"/>
          <w:b/>
          <w:sz w:val="24"/>
          <w:szCs w:val="20"/>
          <w:lang w:val="en-GB" w:eastAsia="en-US"/>
        </w:rPr>
        <w:t>an</w:t>
      </w:r>
      <w:r>
        <w:rPr>
          <w:rFonts w:ascii="Arial" w:hAnsi="Arial"/>
          <w:b/>
          <w:sz w:val="24"/>
          <w:szCs w:val="20"/>
          <w:lang w:val="en-GB" w:eastAsia="en-US"/>
        </w:rPr>
        <w:t>, China, 8</w:t>
      </w:r>
      <w:r>
        <w:rPr>
          <w:rFonts w:ascii="Arial" w:hAnsi="Arial"/>
          <w:b/>
          <w:sz w:val="24"/>
          <w:szCs w:val="20"/>
          <w:vertAlign w:val="superscript"/>
          <w:lang w:val="en-GB" w:eastAsia="en-US"/>
        </w:rPr>
        <w:t>th</w:t>
      </w:r>
      <w:r>
        <w:rPr>
          <w:rFonts w:ascii="Arial" w:hAnsi="Arial"/>
          <w:b/>
          <w:sz w:val="24"/>
          <w:szCs w:val="20"/>
          <w:lang w:val="en-GB" w:eastAsia="en-US"/>
        </w:rPr>
        <w:t xml:space="preserve"> – 12</w:t>
      </w:r>
      <w:r>
        <w:rPr>
          <w:rFonts w:ascii="Arial" w:hAnsi="Arial"/>
          <w:b/>
          <w:sz w:val="24"/>
          <w:szCs w:val="20"/>
          <w:vertAlign w:val="superscript"/>
          <w:lang w:val="en-GB" w:eastAsia="en-US"/>
        </w:rPr>
        <w:t>th</w:t>
      </w:r>
      <w:r>
        <w:rPr>
          <w:rFonts w:ascii="Arial" w:hAnsi="Arial"/>
          <w:b/>
          <w:sz w:val="24"/>
          <w:szCs w:val="20"/>
          <w:lang w:val="en-GB" w:eastAsia="en-US"/>
        </w:rPr>
        <w:t xml:space="preserve"> April 201</w:t>
      </w:r>
      <w:bookmarkEnd w:id="0"/>
      <w:r>
        <w:rPr>
          <w:rFonts w:ascii="Arial" w:hAnsi="Arial"/>
          <w:b/>
          <w:sz w:val="24"/>
          <w:szCs w:val="20"/>
          <w:lang w:val="en-GB" w:eastAsia="en-US"/>
        </w:rPr>
        <w:t>9</w:t>
      </w:r>
    </w:p>
    <w:p w14:paraId="04BE4EAB" w14:textId="77777777" w:rsidR="00AB3629" w:rsidRDefault="00664CE9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Corporation, Sanechips</w:t>
      </w:r>
    </w:p>
    <w:p w14:paraId="13DCB4EA" w14:textId="1A7AEA09" w:rsidR="00AB3629" w:rsidRDefault="00664CE9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5" w:name="OLE_LINK19"/>
      <w:r>
        <w:rPr>
          <w:rFonts w:eastAsia="宋体" w:hint="eastAsia"/>
          <w:sz w:val="24"/>
          <w:szCs w:val="22"/>
          <w:lang w:eastAsia="zh-CN"/>
        </w:rPr>
        <w:t xml:space="preserve">  </w:t>
      </w:r>
      <w:bookmarkEnd w:id="5"/>
      <w:r w:rsidR="00615AA4" w:rsidRPr="00615AA4">
        <w:rPr>
          <w:rFonts w:eastAsia="宋体"/>
          <w:sz w:val="24"/>
          <w:szCs w:val="22"/>
          <w:lang w:eastAsia="zh-CN"/>
        </w:rPr>
        <w:t>Remaining issues for RACH report in NB-IoT and eMTC</w:t>
      </w:r>
    </w:p>
    <w:p w14:paraId="151530BB" w14:textId="77777777" w:rsidR="00AB3629" w:rsidRDefault="00664CE9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12.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6</w:t>
      </w:r>
    </w:p>
    <w:p w14:paraId="68FB207E" w14:textId="77777777" w:rsidR="00AB3629" w:rsidRDefault="00664CE9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1"/>
    <w:bookmarkEnd w:id="2"/>
    <w:p w14:paraId="051A6236" w14:textId="77777777" w:rsidR="00AB3629" w:rsidRDefault="00AB3629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14:paraId="60365C53" w14:textId="77777777" w:rsidR="00AB3629" w:rsidRDefault="00664CE9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14:paraId="2080CA86" w14:textId="77777777" w:rsidR="00AB3629" w:rsidRDefault="00664CE9">
      <w:pPr>
        <w:pStyle w:val="CRCoverPage"/>
        <w:spacing w:beforeLines="50" w:before="120" w:afterLines="50" w:line="260" w:lineRule="exact"/>
        <w:rPr>
          <w:rFonts w:eastAsia="宋体"/>
          <w:lang w:val="en-US" w:eastAsia="zh-CN"/>
        </w:rPr>
      </w:pPr>
      <w:r>
        <w:rPr>
          <w:rFonts w:ascii="Times New Roman" w:hAnsi="Times New Roman" w:hint="eastAsia"/>
          <w:lang w:eastAsia="zh-CN"/>
        </w:rPr>
        <w:t xml:space="preserve">The WID of Rel-16 enhancements for NB-IoT </w:t>
      </w:r>
      <w:r>
        <w:rPr>
          <w:rFonts w:ascii="Times New Roman" w:hAnsi="Times New Roman"/>
          <w:lang w:eastAsia="zh-CN"/>
        </w:rPr>
        <w:t>w</w:t>
      </w:r>
      <w:r>
        <w:rPr>
          <w:rFonts w:ascii="Times New Roman" w:hAnsi="Times New Roman" w:hint="eastAsia"/>
          <w:lang w:val="en-US" w:eastAsia="zh-CN"/>
        </w:rPr>
        <w:t>as</w:t>
      </w:r>
      <w:r>
        <w:rPr>
          <w:rFonts w:ascii="Times New Roman" w:hAnsi="Times New Roman" w:hint="eastAsia"/>
          <w:lang w:eastAsia="zh-CN"/>
        </w:rPr>
        <w:t xml:space="preserve"> approved in RAN#</w:t>
      </w:r>
      <w:r>
        <w:rPr>
          <w:rFonts w:ascii="Times New Roman" w:hAnsi="Times New Roman" w:hint="eastAsia"/>
          <w:lang w:val="en-US" w:eastAsia="zh-CN"/>
        </w:rPr>
        <w:t>80</w:t>
      </w:r>
      <w:r>
        <w:rPr>
          <w:rFonts w:ascii="Times New Roman" w:hAnsi="Times New Roman"/>
          <w:lang w:val="en-US" w:eastAsia="zh-CN"/>
        </w:rPr>
        <w:t>. The WID ha</w:t>
      </w:r>
      <w:r>
        <w:rPr>
          <w:rFonts w:ascii="Times New Roman" w:hAnsi="Times New Roman" w:hint="eastAsia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 xml:space="preserve"> been revised for several times and the lasted one </w:t>
      </w:r>
      <w:r>
        <w:rPr>
          <w:rFonts w:ascii="Times New Roman" w:hAnsi="Times New Roman" w:hint="eastAsia"/>
          <w:lang w:val="en-US" w:eastAsia="zh-CN"/>
        </w:rPr>
        <w:t xml:space="preserve">is </w:t>
      </w:r>
      <w:r>
        <w:rPr>
          <w:rFonts w:ascii="Times New Roman" w:hAnsi="Times New Roman"/>
          <w:lang w:val="en-US" w:eastAsia="zh-CN"/>
        </w:rPr>
        <w:t>approved in</w:t>
      </w:r>
      <w:r>
        <w:rPr>
          <w:rFonts w:ascii="Times New Roman" w:hAnsi="Times New Roman" w:hint="eastAsia"/>
          <w:lang w:eastAsia="zh-CN"/>
        </w:rPr>
        <w:t xml:space="preserve"> RAN#</w:t>
      </w:r>
      <w:r>
        <w:rPr>
          <w:rFonts w:ascii="Times New Roman" w:hAnsi="Times New Roman" w:hint="eastAsia"/>
          <w:lang w:val="en-US" w:eastAsia="zh-CN"/>
        </w:rPr>
        <w:t>8</w:t>
      </w:r>
      <w:r>
        <w:rPr>
          <w:rFonts w:ascii="Times New Roman" w:hAnsi="Times New Roman"/>
          <w:lang w:val="en-US" w:eastAsia="zh-CN"/>
        </w:rPr>
        <w:t xml:space="preserve">3 </w:t>
      </w:r>
      <w:r>
        <w:rPr>
          <w:rFonts w:ascii="Times New Roman" w:hAnsi="Times New Roman" w:hint="eastAsia"/>
          <w:vertAlign w:val="superscript"/>
          <w:lang w:eastAsia="zh-CN"/>
        </w:rPr>
        <w:t>[</w:t>
      </w:r>
      <w:r>
        <w:rPr>
          <w:rFonts w:ascii="Times New Roman" w:hAnsi="Times New Roman" w:hint="eastAsia"/>
          <w:vertAlign w:val="superscript"/>
          <w:lang w:val="en-US" w:eastAsia="zh-CN"/>
        </w:rPr>
        <w:t>1</w:t>
      </w:r>
      <w:r>
        <w:rPr>
          <w:rFonts w:ascii="Times New Roman" w:hAnsi="Times New Roman" w:hint="eastAsia"/>
          <w:vertAlign w:val="superscript"/>
          <w:lang w:eastAsia="zh-CN"/>
        </w:rPr>
        <w:t>]</w:t>
      </w:r>
      <w:r>
        <w:rPr>
          <w:rFonts w:ascii="Times New Roman" w:hAnsi="Times New Roman" w:hint="eastAsia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</w:t>
      </w:r>
      <w:r>
        <w:rPr>
          <w:rFonts w:ascii="Times New Roman" w:hAnsi="Times New Roman" w:hint="eastAsia"/>
          <w:lang w:val="en-US" w:eastAsia="zh-CN"/>
        </w:rPr>
        <w:t xml:space="preserve">he following </w:t>
      </w:r>
      <w:r>
        <w:rPr>
          <w:rFonts w:ascii="Times New Roman" w:hAnsi="Times New Roman"/>
          <w:lang w:eastAsia="zh-CN"/>
        </w:rPr>
        <w:t>objective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 w:hint="eastAsia"/>
          <w:lang w:val="en-US" w:eastAsia="zh-CN"/>
        </w:rPr>
        <w:t xml:space="preserve"> included</w:t>
      </w:r>
      <w:r>
        <w:rPr>
          <w:rFonts w:ascii="Times New Roman" w:hAnsi="Times New Roman"/>
          <w:lang w:val="en-US" w:eastAsia="zh-CN"/>
        </w:rPr>
        <w:t xml:space="preserve"> in the WID</w:t>
      </w:r>
      <w:r>
        <w:rPr>
          <w:rFonts w:ascii="Times New Roman" w:hAnsi="Times New Roman" w:hint="eastAsia"/>
          <w:lang w:eastAsia="zh-CN"/>
        </w:rPr>
        <w:t>:</w:t>
      </w:r>
    </w:p>
    <w:tbl>
      <w:tblPr>
        <w:tblW w:w="9789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9"/>
      </w:tblGrid>
      <w:tr w:rsidR="00AB3629" w14:paraId="1D71B83F" w14:textId="77777777">
        <w:tc>
          <w:tcPr>
            <w:tcW w:w="9789" w:type="dxa"/>
          </w:tcPr>
          <w:p w14:paraId="07E63F84" w14:textId="77777777" w:rsidR="00AB3629" w:rsidRDefault="00664CE9">
            <w:pPr>
              <w:spacing w:after="0" w:line="28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Network management tool enhancement:</w:t>
            </w:r>
          </w:p>
          <w:p w14:paraId="271F4D59" w14:textId="77777777" w:rsidR="00AB3629" w:rsidRDefault="00664CE9">
            <w:pPr>
              <w:numPr>
                <w:ilvl w:val="0"/>
                <w:numId w:val="6"/>
              </w:numPr>
              <w:spacing w:after="0" w:line="28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SON support for reporting of [RAN2, RAN3]</w:t>
            </w:r>
          </w:p>
          <w:p w14:paraId="76E7111E" w14:textId="77777777" w:rsidR="00AB3629" w:rsidRDefault="00664CE9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Cell Global Identity and strongest measured cell(s) (ANR)</w:t>
            </w:r>
          </w:p>
          <w:p w14:paraId="1988982C" w14:textId="77777777" w:rsidR="00AB3629" w:rsidRDefault="00664CE9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Random access performance</w:t>
            </w:r>
          </w:p>
          <w:p w14:paraId="28429598" w14:textId="77777777" w:rsidR="00AB3629" w:rsidRDefault="00664CE9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Radio link failure (RLF), if needed</w:t>
            </w:r>
          </w:p>
        </w:tc>
      </w:tr>
    </w:tbl>
    <w:bookmarkEnd w:id="3"/>
    <w:bookmarkEnd w:id="4"/>
    <w:p w14:paraId="2EB5FC10" w14:textId="77777777" w:rsidR="00AB3629" w:rsidRDefault="00664CE9">
      <w:pPr>
        <w:spacing w:beforeLines="50" w:before="120" w:after="1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RAN2 #103bis~#105 meeting, based on the contributions</w:t>
      </w:r>
      <w:r>
        <w:rPr>
          <w:rFonts w:eastAsia="宋体"/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the following agreements related to RACH report have been achieved:</w:t>
      </w:r>
    </w:p>
    <w:tbl>
      <w:tblPr>
        <w:tblW w:w="9778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AB3629" w14:paraId="2365D840" w14:textId="77777777">
        <w:tc>
          <w:tcPr>
            <w:tcW w:w="9778" w:type="dxa"/>
            <w:shd w:val="clear" w:color="auto" w:fill="auto"/>
          </w:tcPr>
          <w:p w14:paraId="1693CDFA" w14:textId="77777777" w:rsidR="00AB3629" w:rsidRDefault="00664CE9">
            <w:pPr>
              <w:spacing w:after="100"/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RAN2#103bis agreements:</w:t>
            </w:r>
          </w:p>
          <w:p w14:paraId="3F51B355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Support RACH report for NB-IoT</w:t>
            </w:r>
          </w:p>
          <w:p w14:paraId="3C59909B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i/>
                <w:sz w:val="20"/>
                <w:szCs w:val="20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Will consider whether information in LTE RACH report is extended</w:t>
            </w:r>
          </w:p>
          <w:p w14:paraId="530D6426" w14:textId="77777777" w:rsidR="00AB3629" w:rsidRDefault="00664CE9">
            <w:pPr>
              <w:spacing w:beforeLines="50" w:before="120" w:after="100"/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RAN2#104 agreements:</w:t>
            </w:r>
          </w:p>
          <w:p w14:paraId="43C7D77A" w14:textId="77777777" w:rsidR="00AB3629" w:rsidRDefault="00664CE9">
            <w:pPr>
              <w:tabs>
                <w:tab w:val="left" w:pos="1619"/>
              </w:tabs>
              <w:overflowPunct w:val="0"/>
              <w:autoSpaceDE w:val="0"/>
              <w:autoSpaceDN w:val="0"/>
              <w:adjustRightInd w:val="0"/>
              <w:ind w:left="567" w:hanging="567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RACH report:</w:t>
            </w:r>
          </w:p>
          <w:p w14:paraId="64A23CB5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sz w:val="20"/>
                <w:szCs w:val="20"/>
                <w:lang w:eastAsia="en-GB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In addition to legacy parameters for RACH reporting, the first selected resource pool (E.g. CE level, EDT) is included in the RACH report. This agreement is also applicable for eMTC</w:t>
            </w:r>
          </w:p>
          <w:p w14:paraId="3EFFE058" w14:textId="77777777" w:rsidR="00AB3629" w:rsidRDefault="00664CE9">
            <w:pPr>
              <w:spacing w:beforeLines="50" w:before="120" w:after="100"/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RAN2#105 agreements:</w:t>
            </w:r>
          </w:p>
          <w:p w14:paraId="794E5BB8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For NB-IoT RACH report, range of numberOfPreamblesSent is INTEGER (1..64).</w:t>
            </w:r>
          </w:p>
          <w:p w14:paraId="4E21942F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contentionDetected is Boolean.</w:t>
            </w:r>
          </w:p>
          <w:p w14:paraId="793EB01A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Initial CEL is included in NB-IoT RACH report.</w:t>
            </w:r>
          </w:p>
          <w:p w14:paraId="74F6DE43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Working assumption: A Boolean flag indicating EDT fallback (i.e., the UE started with EDT NPRACH resources and went through a fallback to non-EDT NPRACH resources) is included in NB-IoT RACH report.</w:t>
            </w:r>
          </w:p>
          <w:p w14:paraId="3DB9A441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Take the ASN.1 structure provided in the report (proposal 5) as baseline for NB-IoT running CR.</w:t>
            </w:r>
          </w:p>
          <w:p w14:paraId="15DF2B75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Initial CEL is included in eMTC RACH report.</w:t>
            </w:r>
          </w:p>
          <w:p w14:paraId="2D92D2D0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Working assumption: A Boolean flag indicating EDT fallback (i.e., the UE started with EDT PRACH resources and went through a fallback to non-EDT PRACH resources) is included in eMTC RACH report.</w:t>
            </w:r>
          </w:p>
          <w:p w14:paraId="74AE4EF3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Take the ASN.1 structure provided in the report (proposal 8) as baseline for eMTC running CR.</w:t>
            </w:r>
          </w:p>
          <w:p w14:paraId="5E17B4DD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RAN2 aims on standardizing a single method of sending NB-IoT RACH report, i.e., avoid multiple solutions.</w:t>
            </w:r>
          </w:p>
          <w:p w14:paraId="4E827466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lastRenderedPageBreak/>
              <w:t>Proposed solutions should be discussed considering signalling overhead, UE power consumption, security aspects and other reports being considered in other email discussions.</w:t>
            </w:r>
          </w:p>
          <w:p w14:paraId="7DB85F64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NB-IoT RACH report includes the information from the latest successful RACH procedure.</w:t>
            </w:r>
          </w:p>
          <w:p w14:paraId="25308693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NB-IoT RACH report information is discarded when the UE goes to IDLE.</w:t>
            </w:r>
          </w:p>
          <w:p w14:paraId="51A789FF" w14:textId="77777777" w:rsidR="00AB3629" w:rsidRDefault="00664CE9">
            <w:pPr>
              <w:numPr>
                <w:ilvl w:val="0"/>
                <w:numId w:val="7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ja-JP"/>
              </w:rPr>
              <w:t>FFS how to report</w:t>
            </w:r>
          </w:p>
        </w:tc>
      </w:tr>
    </w:tbl>
    <w:p w14:paraId="1525D636" w14:textId="77777777" w:rsidR="00AB3629" w:rsidRDefault="00664CE9">
      <w:pPr>
        <w:spacing w:beforeLines="50" w:before="120" w:after="100"/>
        <w:rPr>
          <w:bCs/>
          <w:sz w:val="20"/>
          <w:szCs w:val="20"/>
        </w:rPr>
      </w:pPr>
      <w:bookmarkStart w:id="6" w:name="OLE_LINK1"/>
      <w:r>
        <w:rPr>
          <w:bCs/>
          <w:sz w:val="20"/>
          <w:szCs w:val="20"/>
        </w:rPr>
        <w:lastRenderedPageBreak/>
        <w:t xml:space="preserve">In this paper, based on the </w:t>
      </w:r>
      <w:r>
        <w:rPr>
          <w:rFonts w:hint="eastAsia"/>
          <w:bCs/>
          <w:sz w:val="20"/>
          <w:szCs w:val="20"/>
        </w:rPr>
        <w:t>agreements</w:t>
      </w:r>
      <w:r>
        <w:rPr>
          <w:bCs/>
          <w:sz w:val="20"/>
          <w:szCs w:val="20"/>
        </w:rPr>
        <w:t>, we further discuss some remaining issues about the RACH report content, procedure and give our proposals.</w:t>
      </w:r>
    </w:p>
    <w:p w14:paraId="6797899E" w14:textId="77777777" w:rsidR="00AB3629" w:rsidRDefault="00664CE9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14:paraId="3B874E7C" w14:textId="15E0012A" w:rsidR="00AB3629" w:rsidRPr="00615AA4" w:rsidRDefault="00664CE9">
      <w:pPr>
        <w:pStyle w:val="2"/>
        <w:numPr>
          <w:ilvl w:val="1"/>
          <w:numId w:val="0"/>
        </w:numPr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2.1 </w:t>
      </w:r>
      <w:r w:rsidRPr="00615AA4">
        <w:rPr>
          <w:sz w:val="24"/>
          <w:szCs w:val="24"/>
          <w:lang w:val="en-US"/>
        </w:rPr>
        <w:t>Remaining issues in</w:t>
      </w:r>
      <w:r w:rsidRPr="00615AA4">
        <w:rPr>
          <w:rFonts w:hint="eastAsia"/>
          <w:sz w:val="24"/>
          <w:szCs w:val="24"/>
          <w:lang w:val="en-US"/>
        </w:rPr>
        <w:t xml:space="preserve"> NB-IoT RACH Report</w:t>
      </w:r>
    </w:p>
    <w:p w14:paraId="50DACDF4" w14:textId="11F90F19" w:rsidR="00AB3629" w:rsidRDefault="00664CE9">
      <w:pPr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Based on the current agreements about the RACH report,</w:t>
      </w:r>
      <w:r>
        <w:rPr>
          <w:bCs/>
          <w:sz w:val="20"/>
          <w:szCs w:val="20"/>
        </w:rPr>
        <w:t xml:space="preserve"> only the lat</w:t>
      </w:r>
      <w:r>
        <w:rPr>
          <w:sz w:val="20"/>
          <w:szCs w:val="20"/>
        </w:rPr>
        <w:t>est successful RACH procedure need</w:t>
      </w:r>
      <w:r>
        <w:rPr>
          <w:rFonts w:eastAsia="宋体" w:hint="eastAsia"/>
          <w:sz w:val="20"/>
          <w:szCs w:val="20"/>
        </w:rPr>
        <w:t>s</w:t>
      </w:r>
      <w:r>
        <w:rPr>
          <w:sz w:val="20"/>
          <w:szCs w:val="20"/>
        </w:rPr>
        <w:t xml:space="preserve"> to be reported and how many times of contention are detected doesn’t care.</w:t>
      </w:r>
      <w:r w:rsidR="003E0B78">
        <w:rPr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Then we take t</w:t>
      </w:r>
      <w:r>
        <w:rPr>
          <w:rFonts w:eastAsia="宋体" w:hint="eastAsia"/>
          <w:sz w:val="20"/>
          <w:szCs w:val="20"/>
        </w:rPr>
        <w:t xml:space="preserve">he </w:t>
      </w:r>
      <w:r>
        <w:rPr>
          <w:sz w:val="20"/>
          <w:szCs w:val="20"/>
        </w:rPr>
        <w:t>following ASN.1 example as baseline</w:t>
      </w:r>
      <w:r>
        <w:rPr>
          <w:rFonts w:hint="eastAsia"/>
          <w:sz w:val="20"/>
          <w:szCs w:val="20"/>
        </w:rPr>
        <w:t xml:space="preserve"> for NB-IoT </w:t>
      </w:r>
      <w:r>
        <w:rPr>
          <w:rFonts w:eastAsia="宋体" w:hint="eastAsia"/>
          <w:sz w:val="20"/>
          <w:szCs w:val="20"/>
        </w:rPr>
        <w:t>RACH report:</w:t>
      </w:r>
    </w:p>
    <w:p w14:paraId="751BDA7C" w14:textId="77777777" w:rsidR="00AB3629" w:rsidRDefault="00664CE9">
      <w:pPr>
        <w:pStyle w:val="PL"/>
        <w:shd w:val="clear" w:color="auto" w:fill="E6E6E6"/>
        <w:spacing w:line="240" w:lineRule="exact"/>
        <w:rPr>
          <w:szCs w:val="16"/>
        </w:rPr>
      </w:pPr>
      <w:r>
        <w:rPr>
          <w:szCs w:val="16"/>
        </w:rPr>
        <w:t xml:space="preserve">ParentIE-xx ::= </w:t>
      </w:r>
      <w:r>
        <w:rPr>
          <w:szCs w:val="16"/>
        </w:rPr>
        <w:tab/>
      </w:r>
      <w:r>
        <w:rPr>
          <w:szCs w:val="16"/>
        </w:rPr>
        <w:tab/>
        <w:t>SEQUENCE {</w:t>
      </w:r>
    </w:p>
    <w:p w14:paraId="4899C6E0" w14:textId="77777777" w:rsidR="00AB3629" w:rsidRDefault="00664CE9">
      <w:pPr>
        <w:pStyle w:val="PL"/>
        <w:shd w:val="clear" w:color="auto" w:fill="E6E6E6"/>
        <w:spacing w:line="240" w:lineRule="exact"/>
        <w:rPr>
          <w:szCs w:val="16"/>
        </w:rPr>
      </w:pPr>
      <w:r>
        <w:rPr>
          <w:szCs w:val="16"/>
        </w:rPr>
        <w:tab/>
        <w:t>rach-Report-NB-r16</w:t>
      </w:r>
      <w:r>
        <w:rPr>
          <w:szCs w:val="16"/>
        </w:rPr>
        <w:tab/>
      </w:r>
      <w:r>
        <w:rPr>
          <w:szCs w:val="16"/>
        </w:rPr>
        <w:tab/>
        <w:t>RACH-Report-NB-r16</w:t>
      </w:r>
      <w:r>
        <w:rPr>
          <w:szCs w:val="16"/>
        </w:rPr>
        <w:tab/>
        <w:t>OPTIONAL</w:t>
      </w:r>
    </w:p>
    <w:p w14:paraId="4E6F54B8" w14:textId="77777777" w:rsidR="00AB3629" w:rsidRDefault="00664CE9">
      <w:pPr>
        <w:pStyle w:val="PL"/>
        <w:shd w:val="clear" w:color="auto" w:fill="E6E6E6"/>
      </w:pPr>
      <w:r>
        <w:rPr>
          <w:szCs w:val="16"/>
        </w:rPr>
        <w:tab/>
      </w:r>
      <w:r>
        <w:t>nonCriticalExtension</w:t>
      </w:r>
      <w:r>
        <w:tab/>
        <w:t>SEQUENCE {}</w:t>
      </w:r>
      <w:r>
        <w:tab/>
      </w:r>
      <w:r>
        <w:tab/>
      </w:r>
      <w:r>
        <w:tab/>
        <w:t>OPTIONAL</w:t>
      </w:r>
    </w:p>
    <w:p w14:paraId="2011EC6A" w14:textId="77777777" w:rsidR="00AB3629" w:rsidRDefault="00664CE9">
      <w:pPr>
        <w:pStyle w:val="PL"/>
        <w:shd w:val="clear" w:color="auto" w:fill="E6E6E6"/>
      </w:pPr>
      <w:r>
        <w:t>}</w:t>
      </w:r>
    </w:p>
    <w:p w14:paraId="6AA7629E" w14:textId="77777777" w:rsidR="00AB3629" w:rsidRDefault="00AB3629">
      <w:pPr>
        <w:pStyle w:val="PL"/>
        <w:shd w:val="clear" w:color="auto" w:fill="E6E6E6"/>
        <w:spacing w:line="240" w:lineRule="exact"/>
        <w:rPr>
          <w:szCs w:val="16"/>
        </w:rPr>
      </w:pPr>
    </w:p>
    <w:p w14:paraId="327F2582" w14:textId="77777777" w:rsidR="00AB3629" w:rsidRDefault="00664CE9">
      <w:pPr>
        <w:pStyle w:val="PL"/>
        <w:shd w:val="clear" w:color="auto" w:fill="E6E6E6"/>
        <w:spacing w:line="240" w:lineRule="exact"/>
        <w:rPr>
          <w:szCs w:val="16"/>
        </w:rPr>
      </w:pPr>
      <w:r>
        <w:rPr>
          <w:szCs w:val="16"/>
        </w:rPr>
        <w:t>Rach-Report-NB-r16::=</w:t>
      </w:r>
      <w:r>
        <w:rPr>
          <w:szCs w:val="16"/>
        </w:rPr>
        <w:tab/>
        <w:t>SEQUENCE {</w:t>
      </w:r>
    </w:p>
    <w:p w14:paraId="52CECB76" w14:textId="77777777" w:rsidR="00AB3629" w:rsidRDefault="00664CE9">
      <w:pPr>
        <w:pStyle w:val="PL"/>
        <w:shd w:val="clear" w:color="auto" w:fill="E6E6E6"/>
        <w:spacing w:line="240" w:lineRule="exact"/>
        <w:ind w:firstLineChars="200" w:firstLine="320"/>
        <w:rPr>
          <w:rFonts w:eastAsia="宋体"/>
          <w:szCs w:val="16"/>
        </w:rPr>
      </w:pPr>
      <w:r>
        <w:rPr>
          <w:szCs w:val="16"/>
        </w:rPr>
        <w:t xml:space="preserve">initialCEL-r16    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INTEGER (0..2),</w:t>
      </w:r>
      <w:r>
        <w:rPr>
          <w:rFonts w:hint="eastAsia"/>
          <w:szCs w:val="16"/>
        </w:rPr>
        <w:t xml:space="preserve">                     //2bits</w:t>
      </w:r>
    </w:p>
    <w:p w14:paraId="62604289" w14:textId="77777777" w:rsidR="00AB3629" w:rsidRDefault="00664CE9">
      <w:pPr>
        <w:pStyle w:val="PL"/>
        <w:shd w:val="clear" w:color="auto" w:fill="E6E6E6"/>
        <w:spacing w:line="240" w:lineRule="exact"/>
        <w:ind w:firstLineChars="200" w:firstLine="320"/>
        <w:rPr>
          <w:rFonts w:eastAsia="宋体"/>
          <w:szCs w:val="16"/>
        </w:rPr>
      </w:pPr>
      <w:r>
        <w:rPr>
          <w:szCs w:val="16"/>
        </w:rPr>
        <w:t xml:space="preserve">numberOfPreamblesSent-r16  </w:t>
      </w:r>
      <w:r>
        <w:rPr>
          <w:szCs w:val="16"/>
        </w:rPr>
        <w:tab/>
      </w:r>
      <w:r>
        <w:t>INTEGER</w:t>
      </w:r>
      <w:r>
        <w:rPr>
          <w:szCs w:val="16"/>
        </w:rPr>
        <w:t xml:space="preserve"> (1..64)   </w:t>
      </w:r>
      <w:r>
        <w:rPr>
          <w:rFonts w:eastAsia="宋体"/>
          <w:szCs w:val="16"/>
        </w:rPr>
        <w:t>OPTIONAL</w:t>
      </w:r>
      <w:r>
        <w:rPr>
          <w:szCs w:val="16"/>
        </w:rPr>
        <w:t>,</w:t>
      </w:r>
      <w:r>
        <w:rPr>
          <w:rFonts w:hint="eastAsia"/>
          <w:szCs w:val="16"/>
        </w:rPr>
        <w:t xml:space="preserve">       //6bits</w:t>
      </w:r>
    </w:p>
    <w:p w14:paraId="21E5655A" w14:textId="77777777" w:rsidR="00AB3629" w:rsidRDefault="00664CE9">
      <w:pPr>
        <w:pStyle w:val="PL"/>
        <w:shd w:val="clear" w:color="auto" w:fill="E6E6E6"/>
        <w:spacing w:line="240" w:lineRule="exact"/>
        <w:ind w:firstLineChars="200" w:firstLine="320"/>
        <w:rPr>
          <w:rFonts w:eastAsia="宋体"/>
          <w:szCs w:val="16"/>
        </w:rPr>
      </w:pPr>
      <w:r>
        <w:rPr>
          <w:szCs w:val="16"/>
        </w:rPr>
        <w:t xml:space="preserve">contentionDetected-r16 </w:t>
      </w:r>
      <w:r>
        <w:rPr>
          <w:szCs w:val="16"/>
        </w:rPr>
        <w:tab/>
      </w:r>
      <w:r>
        <w:rPr>
          <w:szCs w:val="16"/>
        </w:rPr>
        <w:tab/>
        <w:t>BOOLEAN,</w:t>
      </w:r>
      <w:r>
        <w:rPr>
          <w:rFonts w:hint="eastAsia"/>
          <w:szCs w:val="16"/>
        </w:rPr>
        <w:t xml:space="preserve">                             //1bits</w:t>
      </w:r>
    </w:p>
    <w:p w14:paraId="786DF087" w14:textId="77777777" w:rsidR="00AB3629" w:rsidRDefault="00664CE9">
      <w:pPr>
        <w:pStyle w:val="PL"/>
        <w:shd w:val="clear" w:color="auto" w:fill="E6E6E6"/>
        <w:spacing w:line="240" w:lineRule="exact"/>
        <w:ind w:firstLineChars="200" w:firstLine="320"/>
        <w:rPr>
          <w:rFonts w:eastAsia="宋体"/>
          <w:szCs w:val="16"/>
        </w:rPr>
      </w:pPr>
      <w:r>
        <w:t xml:space="preserve">edt-Fallback-r16 </w:t>
      </w:r>
      <w:r>
        <w:tab/>
      </w:r>
      <w:r>
        <w:tab/>
      </w:r>
      <w:r>
        <w:tab/>
        <w:t>BOOLEAN</w:t>
      </w:r>
      <w:r>
        <w:rPr>
          <w:rFonts w:hint="eastAsia"/>
        </w:rPr>
        <w:t xml:space="preserve">                              </w:t>
      </w:r>
      <w:r>
        <w:rPr>
          <w:rFonts w:hint="eastAsia"/>
          <w:szCs w:val="16"/>
        </w:rPr>
        <w:t>//1bits</w:t>
      </w:r>
    </w:p>
    <w:p w14:paraId="2CB16C25" w14:textId="77777777" w:rsidR="00AB3629" w:rsidRDefault="00664CE9">
      <w:pPr>
        <w:pStyle w:val="PL"/>
        <w:shd w:val="clear" w:color="auto" w:fill="E6E6E6"/>
        <w:spacing w:line="240" w:lineRule="exact"/>
        <w:rPr>
          <w:rFonts w:eastAsia="宋体"/>
          <w:szCs w:val="16"/>
        </w:rPr>
      </w:pPr>
      <w:r>
        <w:rPr>
          <w:rFonts w:eastAsia="宋体"/>
          <w:szCs w:val="16"/>
        </w:rPr>
        <w:t>}</w:t>
      </w:r>
    </w:p>
    <w:p w14:paraId="53A01AE5" w14:textId="0FA7451D" w:rsidR="00AB3629" w:rsidRDefault="00664CE9" w:rsidP="003E0B78">
      <w:pPr>
        <w:spacing w:beforeLines="80" w:before="192"/>
        <w:rPr>
          <w:sz w:val="20"/>
          <w:szCs w:val="20"/>
          <w:lang w:eastAsia="zh-TW"/>
        </w:rPr>
      </w:pPr>
      <w:r>
        <w:rPr>
          <w:rFonts w:eastAsia="宋体"/>
          <w:bCs/>
          <w:sz w:val="20"/>
          <w:szCs w:val="20"/>
        </w:rPr>
        <w:t xml:space="preserve">Taken into account that RACH information recording is along with a random access procedure, RACH information can usually be reported once the RACH procedure is successful. </w:t>
      </w:r>
      <w:r>
        <w:rPr>
          <w:rFonts w:eastAsia="宋体" w:hint="eastAsia"/>
          <w:bCs/>
          <w:sz w:val="20"/>
          <w:szCs w:val="20"/>
        </w:rPr>
        <w:t>Considering</w:t>
      </w:r>
      <w:r>
        <w:rPr>
          <w:rFonts w:eastAsia="宋体"/>
          <w:bCs/>
          <w:sz w:val="20"/>
          <w:szCs w:val="20"/>
        </w:rPr>
        <w:t xml:space="preserve"> that RACH report is mainly used to </w:t>
      </w:r>
      <w:r>
        <w:rPr>
          <w:rFonts w:eastAsia="宋体" w:hint="eastAsia"/>
          <w:bCs/>
          <w:sz w:val="20"/>
          <w:szCs w:val="20"/>
        </w:rPr>
        <w:t xml:space="preserve">detect </w:t>
      </w:r>
      <w:r>
        <w:rPr>
          <w:rFonts w:eastAsia="宋体"/>
          <w:bCs/>
          <w:sz w:val="20"/>
          <w:szCs w:val="20"/>
        </w:rPr>
        <w:t xml:space="preserve">RACH configuration problem, and </w:t>
      </w:r>
      <w:r>
        <w:rPr>
          <w:sz w:val="20"/>
          <w:szCs w:val="20"/>
          <w:lang w:eastAsia="zh-TW"/>
        </w:rPr>
        <w:t>the EDT RACH configuration and non-EDT RACH configuration are independent, both the EDT RACH report and non-EDT RACH report would be needed.</w:t>
      </w:r>
    </w:p>
    <w:p w14:paraId="703E6EA3" w14:textId="355BF2E1" w:rsidR="00BA1713" w:rsidRPr="00BA1713" w:rsidRDefault="00BA1713" w:rsidP="003E0B78">
      <w:pPr>
        <w:spacing w:beforeLines="80" w:before="192"/>
        <w:rPr>
          <w:b/>
          <w:sz w:val="20"/>
          <w:szCs w:val="20"/>
          <w:lang w:eastAsia="zh-TW"/>
        </w:rPr>
      </w:pPr>
      <w:r w:rsidRPr="00BA1713">
        <w:rPr>
          <w:rFonts w:eastAsia="宋体"/>
          <w:b/>
          <w:sz w:val="20"/>
          <w:szCs w:val="20"/>
        </w:rPr>
        <w:t xml:space="preserve">Observation </w:t>
      </w:r>
      <w:r w:rsidRPr="00BA1713">
        <w:rPr>
          <w:rFonts w:eastAsia="宋体"/>
          <w:b/>
          <w:sz w:val="20"/>
          <w:szCs w:val="20"/>
        </w:rPr>
        <w:t xml:space="preserve">1: </w:t>
      </w:r>
      <w:r w:rsidRPr="00BA1713">
        <w:rPr>
          <w:rFonts w:eastAsia="宋体" w:hint="eastAsia"/>
          <w:b/>
          <w:bCs/>
          <w:sz w:val="20"/>
          <w:szCs w:val="20"/>
        </w:rPr>
        <w:t>Considering</w:t>
      </w:r>
      <w:r w:rsidRPr="00BA1713">
        <w:rPr>
          <w:rFonts w:eastAsia="宋体"/>
          <w:b/>
          <w:bCs/>
          <w:sz w:val="20"/>
          <w:szCs w:val="20"/>
        </w:rPr>
        <w:t xml:space="preserve"> that RACH report is mainly used to </w:t>
      </w:r>
      <w:r w:rsidRPr="00BA1713">
        <w:rPr>
          <w:rFonts w:eastAsia="宋体" w:hint="eastAsia"/>
          <w:b/>
          <w:bCs/>
          <w:sz w:val="20"/>
          <w:szCs w:val="20"/>
        </w:rPr>
        <w:t xml:space="preserve">detect </w:t>
      </w:r>
      <w:r w:rsidRPr="00BA1713">
        <w:rPr>
          <w:rFonts w:eastAsia="宋体"/>
          <w:b/>
          <w:bCs/>
          <w:sz w:val="20"/>
          <w:szCs w:val="20"/>
        </w:rPr>
        <w:t xml:space="preserve">RACH configuration problem, and </w:t>
      </w:r>
      <w:r w:rsidRPr="00BA1713">
        <w:rPr>
          <w:b/>
          <w:sz w:val="20"/>
          <w:szCs w:val="20"/>
          <w:lang w:eastAsia="zh-TW"/>
        </w:rPr>
        <w:t>the EDT RACH configuration and non-EDT RACH configuration are independent, both the EDT RACH report and non-EDT RACH report would be needed.</w:t>
      </w:r>
    </w:p>
    <w:p w14:paraId="41899EC3" w14:textId="3BC6D4E4" w:rsidR="00AB3629" w:rsidRDefault="00664CE9">
      <w:pPr>
        <w:spacing w:beforeLines="60" w:before="144" w:after="100" w:line="260" w:lineRule="exact"/>
        <w:rPr>
          <w:sz w:val="20"/>
          <w:szCs w:val="20"/>
          <w:lang w:eastAsia="zh-TW"/>
        </w:rPr>
      </w:pPr>
      <w:r>
        <w:rPr>
          <w:sz w:val="20"/>
          <w:szCs w:val="20"/>
          <w:lang w:eastAsia="zh-TW"/>
        </w:rPr>
        <w:t xml:space="preserve">Even it’s still FFS how to report non-EDT RACH record for legacy RRC establishment/resumption procedures, with reference to RLF report, the RACH report through </w:t>
      </w:r>
      <w:r>
        <w:rPr>
          <w:rFonts w:eastAsia="MS Mincho"/>
          <w:i/>
          <w:iCs/>
          <w:sz w:val="20"/>
          <w:szCs w:val="20"/>
          <w:lang w:bidi="ar"/>
        </w:rPr>
        <w:t>UEInformationRequest/UEInformationResponse</w:t>
      </w:r>
      <w:r>
        <w:rPr>
          <w:rFonts w:eastAsia="MS Mincho"/>
          <w:sz w:val="20"/>
          <w:szCs w:val="20"/>
          <w:lang w:bidi="ar"/>
        </w:rPr>
        <w:t xml:space="preserve"> procedure</w:t>
      </w:r>
      <w:r>
        <w:rPr>
          <w:sz w:val="20"/>
          <w:szCs w:val="20"/>
          <w:lang w:eastAsia="zh-TW"/>
        </w:rPr>
        <w:t>, or even RACH report along with Msg5 in the legacy RRC establishment/resumption procedures may be consid</w:t>
      </w:r>
      <w:r>
        <w:rPr>
          <w:rFonts w:eastAsia="MS Mincho"/>
          <w:sz w:val="20"/>
          <w:szCs w:val="20"/>
          <w:lang w:bidi="ar"/>
        </w:rPr>
        <w:t xml:space="preserve">ered. In these two options, we prefer </w:t>
      </w:r>
      <w:r>
        <w:rPr>
          <w:sz w:val="20"/>
          <w:szCs w:val="20"/>
          <w:lang w:eastAsia="zh-TW"/>
        </w:rPr>
        <w:t>RACH report along with Msg5 as it’s obviously signaling efficient.</w:t>
      </w:r>
    </w:p>
    <w:p w14:paraId="579C7C93" w14:textId="5CF48876" w:rsidR="00AB3629" w:rsidRDefault="00664CE9">
      <w:pPr>
        <w:spacing w:beforeLines="60" w:before="144" w:after="100" w:line="260" w:lineRule="exact"/>
        <w:rPr>
          <w:rFonts w:eastAsia="MS Mincho"/>
          <w:sz w:val="20"/>
          <w:szCs w:val="20"/>
          <w:lang w:bidi="ar"/>
        </w:rPr>
      </w:pPr>
      <w:r>
        <w:rPr>
          <w:rFonts w:eastAsia="MS Mincho"/>
          <w:sz w:val="20"/>
          <w:szCs w:val="20"/>
          <w:lang w:bidi="ar"/>
        </w:rPr>
        <w:t xml:space="preserve">With the </w:t>
      </w:r>
      <w:r w:rsidRPr="00615AA4">
        <w:rPr>
          <w:rFonts w:eastAsia="MS Mincho"/>
          <w:i/>
          <w:sz w:val="20"/>
          <w:szCs w:val="20"/>
          <w:lang w:bidi="ar"/>
        </w:rPr>
        <w:t>edt-Fallback</w:t>
      </w:r>
      <w:r>
        <w:rPr>
          <w:rFonts w:eastAsia="MS Mincho"/>
          <w:sz w:val="20"/>
          <w:szCs w:val="20"/>
          <w:lang w:bidi="ar"/>
        </w:rPr>
        <w:t xml:space="preserve">, the RACH record in the case that UE starts from EDT but later be fallbacked to legacy RACH procedure can also be reported. </w:t>
      </w:r>
    </w:p>
    <w:p w14:paraId="5292AD9F" w14:textId="77777777" w:rsidR="00F716E3" w:rsidRPr="00F716E3" w:rsidRDefault="00F716E3" w:rsidP="00F716E3">
      <w:pPr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1</w:t>
      </w:r>
      <w:r>
        <w:rPr>
          <w:rFonts w:hint="eastAsia"/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It’s suggested to support RACH report in RRC Msg</w:t>
      </w:r>
      <w:r w:rsidRPr="00F716E3">
        <w:rPr>
          <w:rFonts w:hint="eastAsia"/>
          <w:b/>
          <w:sz w:val="20"/>
          <w:szCs w:val="20"/>
        </w:rPr>
        <w:t>5</w:t>
      </w:r>
      <w:r>
        <w:rPr>
          <w:b/>
          <w:sz w:val="20"/>
          <w:szCs w:val="20"/>
        </w:rPr>
        <w:t>.</w:t>
      </w:r>
    </w:p>
    <w:p w14:paraId="310C95F1" w14:textId="0D191334" w:rsidR="00AB3629" w:rsidRDefault="00664CE9">
      <w:pPr>
        <w:spacing w:beforeLines="60" w:before="144" w:after="100" w:line="260" w:lineRule="exact"/>
        <w:rPr>
          <w:rFonts w:eastAsia="MS Mincho"/>
          <w:sz w:val="20"/>
          <w:szCs w:val="20"/>
          <w:lang w:bidi="ar"/>
        </w:rPr>
      </w:pPr>
      <w:r>
        <w:rPr>
          <w:rFonts w:eastAsia="MS Mincho"/>
          <w:sz w:val="20"/>
          <w:szCs w:val="20"/>
          <w:lang w:bidi="ar"/>
        </w:rPr>
        <w:t xml:space="preserve">However, for a pure EDT procedure, as </w:t>
      </w:r>
      <w:r>
        <w:rPr>
          <w:rFonts w:eastAsia="MS Mincho" w:hint="eastAsia"/>
          <w:sz w:val="20"/>
          <w:szCs w:val="20"/>
          <w:lang w:bidi="ar"/>
        </w:rPr>
        <w:t>it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would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not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enter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into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RRC_CONNECTED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state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and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there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has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no</w:t>
      </w:r>
      <w:r>
        <w:rPr>
          <w:rFonts w:eastAsia="MS Mincho"/>
          <w:sz w:val="20"/>
          <w:szCs w:val="20"/>
          <w:lang w:bidi="ar"/>
        </w:rPr>
        <w:t xml:space="preserve"> </w:t>
      </w:r>
      <w:r w:rsidR="003E0B78" w:rsidRPr="003E0B78">
        <w:rPr>
          <w:rFonts w:eastAsia="MS Mincho" w:hint="eastAsia"/>
          <w:sz w:val="20"/>
          <w:szCs w:val="20"/>
          <w:lang w:bidi="ar"/>
        </w:rPr>
        <w:t>RRC</w:t>
      </w:r>
      <w:r w:rsidR="003E0B78" w:rsidRPr="003E0B78"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Msg5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in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the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procedure,</w:t>
      </w:r>
      <w:r>
        <w:rPr>
          <w:rFonts w:eastAsia="MS Mincho"/>
          <w:sz w:val="20"/>
          <w:szCs w:val="20"/>
          <w:lang w:bidi="ar"/>
        </w:rPr>
        <w:t xml:space="preserve"> it </w:t>
      </w:r>
      <w:r>
        <w:rPr>
          <w:rFonts w:eastAsia="MS Mincho" w:hint="eastAsia"/>
          <w:sz w:val="20"/>
          <w:szCs w:val="20"/>
          <w:lang w:bidi="ar"/>
        </w:rPr>
        <w:t>would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be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impossible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to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report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RACH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record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during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a</w:t>
      </w:r>
      <w:r>
        <w:rPr>
          <w:rFonts w:eastAsia="MS Mincho"/>
          <w:sz w:val="20"/>
          <w:szCs w:val="20"/>
          <w:lang w:bidi="ar"/>
        </w:rPr>
        <w:t xml:space="preserve">n </w:t>
      </w:r>
      <w:r>
        <w:rPr>
          <w:rFonts w:eastAsia="MS Mincho" w:hint="eastAsia"/>
          <w:sz w:val="20"/>
          <w:szCs w:val="20"/>
          <w:lang w:bidi="ar"/>
        </w:rPr>
        <w:t>EDT</w:t>
      </w:r>
      <w:r>
        <w:rPr>
          <w:rFonts w:eastAsia="MS Mincho"/>
          <w:sz w:val="20"/>
          <w:szCs w:val="20"/>
          <w:lang w:bidi="ar"/>
        </w:rPr>
        <w:t xml:space="preserve"> </w:t>
      </w:r>
      <w:r>
        <w:rPr>
          <w:rFonts w:eastAsia="MS Mincho" w:hint="eastAsia"/>
          <w:sz w:val="20"/>
          <w:szCs w:val="20"/>
          <w:lang w:bidi="ar"/>
        </w:rPr>
        <w:t>procedure</w:t>
      </w:r>
      <w:r>
        <w:rPr>
          <w:rFonts w:eastAsia="MS Mincho"/>
          <w:sz w:val="20"/>
          <w:szCs w:val="20"/>
          <w:lang w:bidi="ar"/>
        </w:rPr>
        <w:t xml:space="preserve">. As mentioned above, such RACH record would be important for identifying the EDT RACH configuration problem, no EDT RACH report would make RACH report function less useful. </w:t>
      </w:r>
    </w:p>
    <w:p w14:paraId="36C53945" w14:textId="77777777" w:rsidR="00AB3629" w:rsidRDefault="00664CE9">
      <w:pPr>
        <w:spacing w:beforeLines="60" w:before="144" w:after="100" w:line="260" w:lineRule="exact"/>
        <w:rPr>
          <w:rFonts w:eastAsia="MS Mincho"/>
          <w:sz w:val="20"/>
          <w:szCs w:val="20"/>
          <w:lang w:bidi="ar"/>
        </w:rPr>
      </w:pPr>
      <w:r>
        <w:rPr>
          <w:rFonts w:eastAsia="MS Mincho"/>
          <w:sz w:val="20"/>
          <w:szCs w:val="20"/>
          <w:lang w:bidi="ar"/>
        </w:rPr>
        <w:lastRenderedPageBreak/>
        <w:t xml:space="preserve">One possible way (option 1) to support EDT RACH report would be that the UE includes RACH-info available indication in EDT Msg3 and the eNB fallback the EDT </w:t>
      </w:r>
      <w:r>
        <w:rPr>
          <w:rFonts w:eastAsia="宋体" w:hint="eastAsia"/>
          <w:sz w:val="20"/>
          <w:szCs w:val="20"/>
        </w:rPr>
        <w:t xml:space="preserve">UE </w:t>
      </w:r>
      <w:r>
        <w:rPr>
          <w:sz w:val="20"/>
          <w:szCs w:val="20"/>
          <w:lang w:eastAsia="zh-TW"/>
        </w:rPr>
        <w:t>to RRC connected state for only RACH report. We think this way may be undesired as it cause more signaling overhead and UE power consumption. Considering rach-report in the above ASN.1 example only needs 10 bits, another simpler way would be to carry such RACH record in EDT Msg3</w:t>
      </w:r>
      <w:r>
        <w:rPr>
          <w:rFonts w:eastAsia="MS Mincho"/>
          <w:sz w:val="20"/>
          <w:szCs w:val="20"/>
          <w:lang w:bidi="ar"/>
        </w:rPr>
        <w:t xml:space="preserve"> (option 2)</w:t>
      </w:r>
      <w:r>
        <w:rPr>
          <w:sz w:val="20"/>
          <w:szCs w:val="20"/>
          <w:lang w:eastAsia="zh-TW"/>
        </w:rPr>
        <w:t>. We prefer this simple option 2.</w:t>
      </w:r>
    </w:p>
    <w:p w14:paraId="5AE1BB70" w14:textId="42CC9044" w:rsidR="00AB3629" w:rsidRDefault="00664CE9" w:rsidP="00F716E3">
      <w:pPr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2</w:t>
      </w:r>
      <w:r>
        <w:rPr>
          <w:rFonts w:hint="eastAsia"/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It’s suggested to support EDT RACH report in EDT Msg3.</w:t>
      </w:r>
    </w:p>
    <w:p w14:paraId="252F0195" w14:textId="77777777" w:rsidR="00AB3629" w:rsidRDefault="00664CE9">
      <w:pPr>
        <w:spacing w:beforeLines="30" w:before="72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Taken into account that UE power saving is </w:t>
      </w:r>
      <w:r>
        <w:rPr>
          <w:rFonts w:eastAsia="宋体"/>
          <w:sz w:val="20"/>
          <w:szCs w:val="20"/>
        </w:rPr>
        <w:t>critical</w:t>
      </w:r>
      <w:r>
        <w:rPr>
          <w:rFonts w:eastAsia="宋体" w:hint="eastAsia"/>
          <w:sz w:val="20"/>
          <w:szCs w:val="20"/>
        </w:rPr>
        <w:t xml:space="preserve"> for NB-IoT,</w:t>
      </w:r>
      <w:r>
        <w:rPr>
          <w:rFonts w:eastAsia="宋体"/>
          <w:sz w:val="20"/>
          <w:szCs w:val="20"/>
        </w:rPr>
        <w:t xml:space="preserve"> we think RACH information recording and reporting should not be activated by default</w:t>
      </w:r>
      <w:r>
        <w:rPr>
          <w:rFonts w:eastAsia="宋体" w:hint="eastAsia"/>
          <w:sz w:val="20"/>
          <w:szCs w:val="20"/>
        </w:rPr>
        <w:t>,</w:t>
      </w:r>
      <w:r>
        <w:rPr>
          <w:rFonts w:eastAsia="宋体"/>
          <w:sz w:val="20"/>
          <w:szCs w:val="20"/>
        </w:rPr>
        <w:t xml:space="preserve"> but can be </w:t>
      </w:r>
      <w:r>
        <w:rPr>
          <w:rFonts w:eastAsia="宋体" w:hint="eastAsia"/>
          <w:sz w:val="20"/>
          <w:szCs w:val="20"/>
        </w:rPr>
        <w:t>enabled/disabled</w:t>
      </w:r>
      <w:r>
        <w:rPr>
          <w:rFonts w:eastAsia="宋体"/>
          <w:sz w:val="20"/>
          <w:szCs w:val="20"/>
        </w:rPr>
        <w:t xml:space="preserve"> by indication</w:t>
      </w:r>
      <w:r>
        <w:rPr>
          <w:rFonts w:eastAsia="宋体" w:hint="eastAsia"/>
          <w:sz w:val="20"/>
          <w:szCs w:val="20"/>
        </w:rPr>
        <w:t>.</w:t>
      </w:r>
      <w:r>
        <w:rPr>
          <w:rFonts w:eastAsia="宋体"/>
          <w:sz w:val="20"/>
          <w:szCs w:val="20"/>
        </w:rPr>
        <w:t xml:space="preserve"> T</w:t>
      </w:r>
      <w:r>
        <w:rPr>
          <w:rFonts w:eastAsia="宋体" w:hint="eastAsia"/>
          <w:sz w:val="20"/>
          <w:szCs w:val="20"/>
        </w:rPr>
        <w:t>he</w:t>
      </w:r>
      <w:r>
        <w:rPr>
          <w:rFonts w:eastAsia="宋体"/>
          <w:sz w:val="20"/>
          <w:szCs w:val="20"/>
        </w:rPr>
        <w:t xml:space="preserve"> RACH</w:t>
      </w:r>
      <w:r>
        <w:rPr>
          <w:rFonts w:eastAsia="宋体" w:hint="eastAsia"/>
          <w:sz w:val="20"/>
          <w:szCs w:val="20"/>
        </w:rPr>
        <w:t xml:space="preserve"> reporting can be </w:t>
      </w:r>
      <w:r>
        <w:rPr>
          <w:rFonts w:eastAsia="宋体"/>
          <w:sz w:val="20"/>
          <w:szCs w:val="20"/>
        </w:rPr>
        <w:t xml:space="preserve">performed </w:t>
      </w:r>
      <w:r>
        <w:rPr>
          <w:rFonts w:eastAsia="宋体" w:hint="eastAsia"/>
          <w:sz w:val="20"/>
          <w:szCs w:val="20"/>
        </w:rPr>
        <w:t>as long as</w:t>
      </w:r>
      <w:r>
        <w:rPr>
          <w:rFonts w:eastAsia="宋体"/>
          <w:sz w:val="20"/>
          <w:szCs w:val="20"/>
        </w:rPr>
        <w:t xml:space="preserve"> the function is activated.</w:t>
      </w:r>
    </w:p>
    <w:p w14:paraId="175C8906" w14:textId="77777777" w:rsidR="00AB3629" w:rsidRPr="00F716E3" w:rsidRDefault="00664CE9" w:rsidP="00F716E3">
      <w:pPr>
        <w:jc w:val="both"/>
        <w:rPr>
          <w:b/>
          <w:sz w:val="20"/>
          <w:szCs w:val="20"/>
        </w:rPr>
      </w:pPr>
      <w:r w:rsidRPr="00F716E3">
        <w:rPr>
          <w:rFonts w:hint="eastAsia"/>
          <w:b/>
          <w:sz w:val="20"/>
          <w:szCs w:val="20"/>
        </w:rPr>
        <w:t>Proposal</w:t>
      </w:r>
      <w:r w:rsidRPr="00F716E3">
        <w:rPr>
          <w:b/>
          <w:sz w:val="20"/>
          <w:szCs w:val="20"/>
        </w:rPr>
        <w:t xml:space="preserve"> 3: RACH reporting</w:t>
      </w:r>
      <w:r w:rsidRPr="00F716E3">
        <w:rPr>
          <w:rFonts w:hint="eastAsia"/>
          <w:b/>
          <w:sz w:val="20"/>
          <w:szCs w:val="20"/>
        </w:rPr>
        <w:t xml:space="preserve"> should support to </w:t>
      </w:r>
      <w:r w:rsidRPr="00F716E3">
        <w:rPr>
          <w:b/>
          <w:sz w:val="20"/>
          <w:szCs w:val="20"/>
        </w:rPr>
        <w:t xml:space="preserve">be </w:t>
      </w:r>
      <w:r w:rsidRPr="00F716E3">
        <w:rPr>
          <w:rFonts w:hint="eastAsia"/>
          <w:b/>
          <w:sz w:val="20"/>
          <w:szCs w:val="20"/>
        </w:rPr>
        <w:t>enabled/disabled in NB-IoT</w:t>
      </w:r>
      <w:r w:rsidRPr="00F716E3">
        <w:rPr>
          <w:b/>
          <w:sz w:val="20"/>
          <w:szCs w:val="20"/>
        </w:rPr>
        <w:t xml:space="preserve">. </w:t>
      </w:r>
    </w:p>
    <w:p w14:paraId="54016121" w14:textId="09A1BD33" w:rsidR="00AB3629" w:rsidRDefault="00664CE9">
      <w:pPr>
        <w:spacing w:beforeLines="30" w:before="72" w:after="100" w:line="260" w:lineRule="exact"/>
        <w:rPr>
          <w:rFonts w:eastAsia="宋体"/>
          <w:sz w:val="20"/>
          <w:szCs w:val="20"/>
        </w:rPr>
      </w:pPr>
      <w:r>
        <w:rPr>
          <w:rFonts w:eastAsia="宋体"/>
          <w:bCs/>
          <w:sz w:val="20"/>
          <w:szCs w:val="20"/>
        </w:rPr>
        <w:t xml:space="preserve">Taken into account that RACH information recording is along with a random access procedure, and reported once the RACH procedure is successful, </w:t>
      </w:r>
      <w:r>
        <w:rPr>
          <w:rFonts w:eastAsia="宋体"/>
          <w:sz w:val="20"/>
          <w:szCs w:val="20"/>
        </w:rPr>
        <w:t xml:space="preserve">if we consider to broadcast the RACH reporting </w:t>
      </w:r>
      <w:r>
        <w:rPr>
          <w:rFonts w:eastAsia="宋体" w:hint="eastAsia"/>
          <w:sz w:val="20"/>
          <w:szCs w:val="20"/>
        </w:rPr>
        <w:t>enable/disable</w:t>
      </w:r>
      <w:r>
        <w:rPr>
          <w:rFonts w:eastAsia="宋体"/>
          <w:sz w:val="20"/>
          <w:szCs w:val="20"/>
        </w:rPr>
        <w:t xml:space="preserve"> indication by SIB, all the UEs in a cell will be enabled and may report similar RACH information</w:t>
      </w:r>
      <w:r>
        <w:rPr>
          <w:rFonts w:eastAsia="宋体" w:hint="eastAsia"/>
          <w:sz w:val="20"/>
          <w:szCs w:val="20"/>
        </w:rPr>
        <w:t>. I</w:t>
      </w:r>
      <w:r>
        <w:rPr>
          <w:rFonts w:eastAsia="宋体"/>
          <w:sz w:val="20"/>
          <w:szCs w:val="20"/>
        </w:rPr>
        <w:t xml:space="preserve">t is obviously </w:t>
      </w:r>
      <w:r>
        <w:rPr>
          <w:rFonts w:eastAsia="宋体" w:hint="eastAsia"/>
          <w:sz w:val="20"/>
          <w:szCs w:val="20"/>
        </w:rPr>
        <w:t>un</w:t>
      </w:r>
      <w:r w:rsidR="003E0B78">
        <w:rPr>
          <w:rFonts w:eastAsia="宋体" w:hint="eastAsia"/>
          <w:sz w:val="20"/>
          <w:szCs w:val="20"/>
        </w:rPr>
        <w:t>desired</w:t>
      </w:r>
      <w:r>
        <w:rPr>
          <w:rFonts w:eastAsia="宋体"/>
          <w:sz w:val="20"/>
          <w:szCs w:val="20"/>
        </w:rPr>
        <w:t xml:space="preserve">. Therefore, providing </w:t>
      </w:r>
      <w:r>
        <w:rPr>
          <w:rFonts w:eastAsia="宋体" w:hint="eastAsia"/>
          <w:sz w:val="20"/>
          <w:szCs w:val="20"/>
        </w:rPr>
        <w:t>enable</w:t>
      </w:r>
      <w:r>
        <w:rPr>
          <w:rFonts w:eastAsia="宋体"/>
          <w:sz w:val="20"/>
          <w:szCs w:val="20"/>
        </w:rPr>
        <w:t xml:space="preserve">/disable indication by dedicated message would be suitable. The eNB can only choose a small part of UEs in a cell to perform RACH report. </w:t>
      </w:r>
    </w:p>
    <w:p w14:paraId="53F8006F" w14:textId="77777777" w:rsidR="00AB3629" w:rsidRDefault="00664CE9">
      <w:pPr>
        <w:spacing w:beforeLines="30" w:before="72" w:after="100" w:line="260" w:lineRule="exact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As RACH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information recording is performed in RACH procedure,</w:t>
      </w:r>
      <w:r>
        <w:rPr>
          <w:rFonts w:eastAsia="宋体" w:hint="eastAsia"/>
          <w:sz w:val="20"/>
          <w:szCs w:val="20"/>
        </w:rPr>
        <w:t xml:space="preserve"> the </w:t>
      </w:r>
      <w:r>
        <w:rPr>
          <w:rFonts w:eastAsia="宋体"/>
          <w:sz w:val="20"/>
          <w:szCs w:val="20"/>
        </w:rPr>
        <w:t xml:space="preserve">suitable timing for providing </w:t>
      </w:r>
      <w:r>
        <w:rPr>
          <w:rFonts w:eastAsia="宋体" w:hint="eastAsia"/>
          <w:sz w:val="20"/>
          <w:szCs w:val="20"/>
        </w:rPr>
        <w:t>enable/disable indication</w:t>
      </w:r>
      <w:r>
        <w:rPr>
          <w:rFonts w:eastAsia="宋体"/>
          <w:sz w:val="20"/>
          <w:szCs w:val="20"/>
        </w:rPr>
        <w:t xml:space="preserve"> would be</w:t>
      </w:r>
      <w:r>
        <w:rPr>
          <w:rFonts w:eastAsia="宋体" w:hint="eastAsia"/>
          <w:sz w:val="20"/>
          <w:szCs w:val="20"/>
        </w:rPr>
        <w:t xml:space="preserve"> in the </w:t>
      </w:r>
      <w:r>
        <w:rPr>
          <w:rFonts w:eastAsia="宋体"/>
          <w:sz w:val="20"/>
          <w:szCs w:val="20"/>
        </w:rPr>
        <w:t xml:space="preserve">last </w:t>
      </w:r>
      <w:r>
        <w:rPr>
          <w:rFonts w:eastAsia="宋体" w:hint="eastAsia"/>
          <w:sz w:val="20"/>
          <w:szCs w:val="20"/>
        </w:rPr>
        <w:t xml:space="preserve">RRC connection release </w:t>
      </w:r>
      <w:r>
        <w:rPr>
          <w:rFonts w:eastAsia="宋体"/>
          <w:sz w:val="20"/>
          <w:szCs w:val="20"/>
        </w:rPr>
        <w:t xml:space="preserve">procedure </w:t>
      </w:r>
      <w:r>
        <w:rPr>
          <w:rFonts w:eastAsia="宋体" w:hint="eastAsia"/>
          <w:sz w:val="20"/>
          <w:szCs w:val="20"/>
        </w:rPr>
        <w:t xml:space="preserve">(e.g. </w:t>
      </w:r>
      <w:r>
        <w:rPr>
          <w:rFonts w:eastAsia="宋体"/>
          <w:sz w:val="20"/>
          <w:szCs w:val="20"/>
        </w:rPr>
        <w:t xml:space="preserve">in </w:t>
      </w:r>
      <w:r>
        <w:rPr>
          <w:i/>
          <w:sz w:val="20"/>
          <w:szCs w:val="20"/>
        </w:rPr>
        <w:t>RRCConnectionReject</w:t>
      </w:r>
      <w:r>
        <w:rPr>
          <w:rFonts w:eastAsia="宋体" w:hint="eastAsia"/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RRCConnectionRe</w:t>
      </w:r>
      <w:r>
        <w:rPr>
          <w:rFonts w:hint="eastAsia"/>
          <w:i/>
          <w:sz w:val="20"/>
          <w:szCs w:val="20"/>
        </w:rPr>
        <w:t>lease</w:t>
      </w:r>
      <w:r>
        <w:rPr>
          <w:i/>
          <w:sz w:val="20"/>
          <w:szCs w:val="20"/>
        </w:rPr>
        <w:t xml:space="preserve"> or </w:t>
      </w:r>
      <w:r>
        <w:rPr>
          <w:rFonts w:eastAsia="宋体" w:hint="eastAsia"/>
          <w:i/>
          <w:iCs/>
          <w:sz w:val="20"/>
          <w:szCs w:val="20"/>
        </w:rPr>
        <w:t>RRCEarlyDataComplete etc</w:t>
      </w:r>
      <w:r>
        <w:rPr>
          <w:rFonts w:eastAsia="宋体" w:hint="eastAsia"/>
          <w:sz w:val="20"/>
          <w:szCs w:val="20"/>
        </w:rPr>
        <w:t>).</w:t>
      </w:r>
    </w:p>
    <w:p w14:paraId="6C358D2B" w14:textId="77777777" w:rsidR="00AB3629" w:rsidRDefault="00664CE9" w:rsidP="00F716E3">
      <w:pPr>
        <w:spacing w:beforeLines="50" w:before="120" w:after="100"/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/>
          <w:b/>
          <w:bCs/>
          <w:sz w:val="20"/>
          <w:szCs w:val="20"/>
        </w:rPr>
        <w:t>4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/>
          <w:b/>
          <w:bCs/>
          <w:sz w:val="20"/>
          <w:szCs w:val="20"/>
        </w:rPr>
        <w:t xml:space="preserve">It’s suggested to provide </w:t>
      </w:r>
      <w:r>
        <w:rPr>
          <w:rFonts w:eastAsia="宋体" w:hint="eastAsia"/>
          <w:b/>
          <w:bCs/>
          <w:sz w:val="20"/>
          <w:szCs w:val="20"/>
        </w:rPr>
        <w:t xml:space="preserve">NB-IoT </w:t>
      </w:r>
      <w:r>
        <w:rPr>
          <w:rFonts w:eastAsia="宋体"/>
          <w:b/>
          <w:bCs/>
          <w:sz w:val="20"/>
          <w:szCs w:val="20"/>
        </w:rPr>
        <w:t xml:space="preserve">RACH reporting </w:t>
      </w:r>
      <w:r>
        <w:rPr>
          <w:rFonts w:eastAsia="宋体" w:hint="eastAsia"/>
          <w:b/>
          <w:bCs/>
          <w:sz w:val="20"/>
          <w:szCs w:val="20"/>
        </w:rPr>
        <w:t xml:space="preserve">enable/disable indication </w:t>
      </w:r>
      <w:r>
        <w:rPr>
          <w:rFonts w:eastAsia="宋体"/>
          <w:b/>
          <w:bCs/>
          <w:sz w:val="20"/>
          <w:szCs w:val="20"/>
        </w:rPr>
        <w:t>through dedicated signaling.</w:t>
      </w:r>
    </w:p>
    <w:p w14:paraId="01A1262F" w14:textId="77777777" w:rsidR="00F716E3" w:rsidRPr="00F716E3" w:rsidRDefault="00F716E3" w:rsidP="00F716E3">
      <w:pPr>
        <w:jc w:val="both"/>
        <w:rPr>
          <w:b/>
          <w:sz w:val="20"/>
          <w:szCs w:val="20"/>
        </w:rPr>
      </w:pPr>
      <w:r w:rsidRPr="00F716E3">
        <w:rPr>
          <w:rFonts w:hint="eastAsia"/>
          <w:b/>
          <w:sz w:val="20"/>
          <w:szCs w:val="20"/>
        </w:rPr>
        <w:t xml:space="preserve">Proposal </w:t>
      </w:r>
      <w:r w:rsidRPr="00F716E3">
        <w:rPr>
          <w:b/>
          <w:sz w:val="20"/>
          <w:szCs w:val="20"/>
        </w:rPr>
        <w:t>4a</w:t>
      </w:r>
      <w:r w:rsidRPr="00F716E3">
        <w:rPr>
          <w:rFonts w:hint="eastAsia"/>
          <w:b/>
          <w:sz w:val="20"/>
          <w:szCs w:val="20"/>
        </w:rPr>
        <w:t xml:space="preserve">: </w:t>
      </w:r>
      <w:r w:rsidRPr="00F716E3">
        <w:rPr>
          <w:b/>
          <w:sz w:val="20"/>
          <w:szCs w:val="20"/>
        </w:rPr>
        <w:t>T</w:t>
      </w:r>
      <w:r w:rsidRPr="00F716E3">
        <w:rPr>
          <w:rFonts w:hint="eastAsia"/>
          <w:b/>
          <w:sz w:val="20"/>
          <w:szCs w:val="20"/>
        </w:rPr>
        <w:t xml:space="preserve">he enable/disable indication </w:t>
      </w:r>
      <w:r w:rsidRPr="00F716E3">
        <w:rPr>
          <w:b/>
          <w:sz w:val="20"/>
          <w:szCs w:val="20"/>
        </w:rPr>
        <w:t>f</w:t>
      </w:r>
      <w:r w:rsidRPr="00F716E3">
        <w:rPr>
          <w:rFonts w:hint="eastAsia"/>
          <w:b/>
          <w:sz w:val="20"/>
          <w:szCs w:val="20"/>
        </w:rPr>
        <w:t xml:space="preserve">or NB-IoT </w:t>
      </w:r>
      <w:r w:rsidRPr="00F716E3">
        <w:rPr>
          <w:b/>
          <w:sz w:val="20"/>
          <w:szCs w:val="20"/>
        </w:rPr>
        <w:t>RACH</w:t>
      </w:r>
      <w:r w:rsidRPr="00F716E3">
        <w:rPr>
          <w:rFonts w:hint="eastAsia"/>
          <w:b/>
          <w:sz w:val="20"/>
          <w:szCs w:val="20"/>
        </w:rPr>
        <w:t xml:space="preserve"> report</w:t>
      </w:r>
      <w:r w:rsidRPr="00F716E3">
        <w:rPr>
          <w:b/>
          <w:sz w:val="20"/>
          <w:szCs w:val="20"/>
        </w:rPr>
        <w:t>ing</w:t>
      </w:r>
      <w:r w:rsidRPr="00F716E3">
        <w:rPr>
          <w:rFonts w:hint="eastAsia"/>
          <w:b/>
          <w:sz w:val="20"/>
          <w:szCs w:val="20"/>
        </w:rPr>
        <w:t xml:space="preserve"> can be carried in RRC connection release message</w:t>
      </w:r>
      <w:r w:rsidRPr="00F716E3">
        <w:rPr>
          <w:b/>
          <w:sz w:val="20"/>
          <w:szCs w:val="20"/>
        </w:rPr>
        <w:t xml:space="preserve">s, e.g., </w:t>
      </w:r>
      <w:r w:rsidRPr="00F716E3">
        <w:rPr>
          <w:b/>
          <w:i/>
          <w:sz w:val="20"/>
          <w:szCs w:val="20"/>
        </w:rPr>
        <w:t>RRCConnectionReject</w:t>
      </w:r>
      <w:r w:rsidRPr="00F716E3">
        <w:rPr>
          <w:rFonts w:hint="eastAsia"/>
          <w:b/>
          <w:sz w:val="20"/>
          <w:szCs w:val="20"/>
        </w:rPr>
        <w:t xml:space="preserve">, </w:t>
      </w:r>
      <w:r w:rsidRPr="00F716E3">
        <w:rPr>
          <w:b/>
          <w:i/>
          <w:sz w:val="20"/>
          <w:szCs w:val="20"/>
        </w:rPr>
        <w:t>RRCConnectionRe</w:t>
      </w:r>
      <w:r w:rsidRPr="00F716E3">
        <w:rPr>
          <w:rFonts w:hint="eastAsia"/>
          <w:b/>
          <w:i/>
          <w:sz w:val="20"/>
          <w:szCs w:val="20"/>
        </w:rPr>
        <w:t>lease</w:t>
      </w:r>
      <w:r w:rsidRPr="00F716E3">
        <w:rPr>
          <w:b/>
          <w:sz w:val="20"/>
          <w:szCs w:val="20"/>
        </w:rPr>
        <w:t xml:space="preserve"> or </w:t>
      </w:r>
      <w:r w:rsidRPr="00F716E3">
        <w:rPr>
          <w:rFonts w:hint="eastAsia"/>
          <w:b/>
          <w:i/>
          <w:sz w:val="20"/>
          <w:szCs w:val="20"/>
        </w:rPr>
        <w:t>RRCEarlyDataComplete</w:t>
      </w:r>
      <w:r w:rsidRPr="00F716E3">
        <w:rPr>
          <w:b/>
          <w:sz w:val="20"/>
          <w:szCs w:val="20"/>
        </w:rPr>
        <w:t>.</w:t>
      </w:r>
    </w:p>
    <w:p w14:paraId="0643F11C" w14:textId="2481C10F" w:rsidR="00AB3629" w:rsidRDefault="00664CE9">
      <w:pPr>
        <w:spacing w:beforeLines="30" w:before="72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Taken into account that </w:t>
      </w:r>
      <w:r>
        <w:rPr>
          <w:rFonts w:eastAsia="宋体"/>
          <w:sz w:val="20"/>
          <w:szCs w:val="20"/>
        </w:rPr>
        <w:t>th</w:t>
      </w:r>
      <w:r>
        <w:rPr>
          <w:rFonts w:eastAsia="宋体" w:hint="eastAsia"/>
          <w:sz w:val="20"/>
          <w:szCs w:val="20"/>
        </w:rPr>
        <w:t xml:space="preserve">e </w:t>
      </w:r>
      <w:r>
        <w:rPr>
          <w:rFonts w:eastAsia="宋体"/>
          <w:sz w:val="20"/>
          <w:szCs w:val="20"/>
        </w:rPr>
        <w:t>RACH report function</w:t>
      </w:r>
      <w:r w:rsidR="00A85B62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can be enabled </w:t>
      </w:r>
      <w:r>
        <w:rPr>
          <w:rFonts w:eastAsia="宋体" w:hint="eastAsia"/>
          <w:sz w:val="20"/>
          <w:szCs w:val="20"/>
        </w:rPr>
        <w:t>only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for </w:t>
      </w:r>
      <w:r>
        <w:rPr>
          <w:rFonts w:eastAsia="宋体"/>
          <w:sz w:val="20"/>
          <w:szCs w:val="20"/>
        </w:rPr>
        <w:t>the</w:t>
      </w:r>
      <w:r>
        <w:rPr>
          <w:rFonts w:eastAsia="宋体" w:hint="eastAsia"/>
          <w:sz w:val="20"/>
          <w:szCs w:val="20"/>
        </w:rPr>
        <w:t xml:space="preserve"> UEs that support</w:t>
      </w:r>
      <w:r>
        <w:rPr>
          <w:rFonts w:eastAsia="宋体"/>
          <w:sz w:val="20"/>
          <w:szCs w:val="20"/>
        </w:rPr>
        <w:t xml:space="preserve"> RACH report, a</w:t>
      </w:r>
      <w:r>
        <w:rPr>
          <w:rFonts w:eastAsia="宋体" w:hint="eastAsia"/>
          <w:sz w:val="20"/>
          <w:szCs w:val="20"/>
        </w:rPr>
        <w:t>n</w:t>
      </w:r>
      <w:r>
        <w:rPr>
          <w:rFonts w:eastAsia="宋体"/>
          <w:sz w:val="20"/>
          <w:szCs w:val="20"/>
        </w:rPr>
        <w:t xml:space="preserve"> UE capability would be needed. The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RACH</w:t>
      </w:r>
      <w:r>
        <w:rPr>
          <w:rFonts w:eastAsia="宋体" w:hint="eastAsia"/>
          <w:sz w:val="20"/>
          <w:szCs w:val="20"/>
        </w:rPr>
        <w:t xml:space="preserve"> reporting can be activated only when the UE supports </w:t>
      </w:r>
      <w:r>
        <w:rPr>
          <w:rFonts w:eastAsia="宋体"/>
          <w:sz w:val="20"/>
          <w:szCs w:val="20"/>
        </w:rPr>
        <w:t>this function</w:t>
      </w:r>
      <w:r>
        <w:rPr>
          <w:rFonts w:eastAsia="宋体" w:hint="eastAsia"/>
          <w:sz w:val="20"/>
          <w:szCs w:val="20"/>
        </w:rPr>
        <w:t>.</w:t>
      </w:r>
    </w:p>
    <w:p w14:paraId="77857651" w14:textId="77777777" w:rsidR="00AB3629" w:rsidRDefault="00664CE9">
      <w:pPr>
        <w:spacing w:beforeLines="50" w:before="120" w:after="100"/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/>
          <w:b/>
          <w:bCs/>
          <w:sz w:val="20"/>
          <w:szCs w:val="20"/>
        </w:rPr>
        <w:t>5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/>
          <w:b/>
          <w:bCs/>
          <w:sz w:val="20"/>
          <w:szCs w:val="20"/>
        </w:rPr>
        <w:t xml:space="preserve">A </w:t>
      </w:r>
      <w:r>
        <w:rPr>
          <w:rFonts w:eastAsia="宋体" w:hint="eastAsia"/>
          <w:b/>
          <w:bCs/>
          <w:sz w:val="20"/>
          <w:szCs w:val="20"/>
        </w:rPr>
        <w:t xml:space="preserve">NB-IoT </w:t>
      </w:r>
      <w:r>
        <w:rPr>
          <w:rFonts w:eastAsia="宋体"/>
          <w:b/>
          <w:bCs/>
          <w:sz w:val="20"/>
          <w:szCs w:val="20"/>
        </w:rPr>
        <w:t>UE capability about supporting RACH report would be needed.</w:t>
      </w:r>
    </w:p>
    <w:p w14:paraId="3CC76602" w14:textId="77777777" w:rsidR="00615AA4" w:rsidRDefault="00615AA4">
      <w:pPr>
        <w:spacing w:beforeLines="50" w:before="120" w:after="100"/>
        <w:rPr>
          <w:rFonts w:eastAsia="宋体"/>
          <w:b/>
          <w:bCs/>
          <w:sz w:val="20"/>
          <w:szCs w:val="20"/>
        </w:rPr>
      </w:pPr>
    </w:p>
    <w:p w14:paraId="5618F5A3" w14:textId="023DBED5" w:rsidR="00AB3629" w:rsidRPr="00615AA4" w:rsidRDefault="00664CE9">
      <w:pPr>
        <w:pStyle w:val="2"/>
        <w:numPr>
          <w:ilvl w:val="1"/>
          <w:numId w:val="0"/>
        </w:numPr>
        <w:rPr>
          <w:rFonts w:eastAsia="宋体"/>
          <w:b/>
          <w:bCs/>
          <w:sz w:val="24"/>
          <w:szCs w:val="24"/>
          <w:u w:val="single"/>
          <w:lang w:val="en-US"/>
        </w:rPr>
      </w:pPr>
      <w:r>
        <w:rPr>
          <w:rFonts w:eastAsia="宋体" w:hint="eastAsia"/>
          <w:b/>
          <w:bCs/>
          <w:sz w:val="24"/>
          <w:szCs w:val="24"/>
          <w:u w:val="single"/>
          <w:lang w:val="en-US"/>
        </w:rPr>
        <w:t xml:space="preserve">2.2 </w:t>
      </w:r>
      <w:r w:rsidRPr="00615AA4">
        <w:rPr>
          <w:rFonts w:eastAsia="宋体"/>
          <w:b/>
          <w:bCs/>
          <w:sz w:val="24"/>
          <w:szCs w:val="24"/>
          <w:u w:val="single"/>
          <w:lang w:val="en-US"/>
        </w:rPr>
        <w:t>Remaining issues for</w:t>
      </w:r>
      <w:r w:rsidRPr="00615AA4">
        <w:rPr>
          <w:rFonts w:eastAsia="宋体" w:hint="eastAsia"/>
          <w:b/>
          <w:bCs/>
          <w:sz w:val="24"/>
          <w:szCs w:val="24"/>
          <w:u w:val="single"/>
          <w:lang w:val="en-US"/>
        </w:rPr>
        <w:t xml:space="preserve"> eMTC RACH Report</w:t>
      </w:r>
    </w:p>
    <w:p w14:paraId="169463EE" w14:textId="0B7D1F1C" w:rsidR="00AB3629" w:rsidRDefault="00664CE9">
      <w:pPr>
        <w:spacing w:beforeLines="60" w:before="144" w:after="100" w:line="260" w:lineRule="exact"/>
      </w:pPr>
      <w:r>
        <w:rPr>
          <w:rFonts w:eastAsia="宋体" w:hint="eastAsia"/>
          <w:bCs/>
          <w:sz w:val="20"/>
          <w:szCs w:val="20"/>
        </w:rPr>
        <w:t xml:space="preserve">Based on the </w:t>
      </w:r>
      <w:r>
        <w:rPr>
          <w:rFonts w:eastAsia="宋体" w:hint="eastAsia"/>
          <w:sz w:val="20"/>
          <w:szCs w:val="20"/>
        </w:rPr>
        <w:t>RAN2 #105</w:t>
      </w:r>
      <w:r>
        <w:rPr>
          <w:rFonts w:eastAsia="宋体" w:hint="eastAsia"/>
          <w:bCs/>
          <w:sz w:val="20"/>
          <w:szCs w:val="20"/>
        </w:rPr>
        <w:t xml:space="preserve"> agreement </w:t>
      </w:r>
      <w:r>
        <w:rPr>
          <w:rFonts w:eastAsia="宋体" w:hint="eastAsia"/>
          <w:sz w:val="20"/>
          <w:szCs w:val="20"/>
        </w:rPr>
        <w:t xml:space="preserve">about the RACH report, </w:t>
      </w:r>
      <w:r w:rsidRPr="003E0B78">
        <w:rPr>
          <w:i/>
          <w:sz w:val="20"/>
          <w:szCs w:val="20"/>
        </w:rPr>
        <w:t>initialCEL</w:t>
      </w:r>
      <w:r>
        <w:rPr>
          <w:rFonts w:eastAsia="宋体" w:hint="eastAsia"/>
          <w:sz w:val="20"/>
          <w:szCs w:val="20"/>
        </w:rPr>
        <w:t xml:space="preserve"> and </w:t>
      </w:r>
      <w:r w:rsidRPr="003E0B78">
        <w:rPr>
          <w:i/>
          <w:sz w:val="20"/>
          <w:szCs w:val="20"/>
        </w:rPr>
        <w:t>edt-Fallback</w:t>
      </w:r>
      <w:r>
        <w:rPr>
          <w:rFonts w:eastAsia="宋体" w:hint="eastAsia"/>
          <w:sz w:val="20"/>
          <w:szCs w:val="20"/>
        </w:rPr>
        <w:t xml:space="preserve"> indication should be </w:t>
      </w:r>
      <w:r w:rsidR="003E0B78">
        <w:rPr>
          <w:rFonts w:eastAsia="宋体" w:hint="eastAsia"/>
          <w:sz w:val="20"/>
          <w:szCs w:val="20"/>
        </w:rPr>
        <w:t>added</w:t>
      </w:r>
      <w:r>
        <w:rPr>
          <w:rFonts w:eastAsia="宋体" w:hint="eastAsia"/>
          <w:sz w:val="20"/>
          <w:szCs w:val="20"/>
        </w:rPr>
        <w:t xml:space="preserve"> in eMTC RACH report</w:t>
      </w:r>
      <w:r>
        <w:rPr>
          <w:rFonts w:eastAsia="宋体"/>
          <w:sz w:val="20"/>
          <w:szCs w:val="20"/>
        </w:rPr>
        <w:t xml:space="preserve">. Then we take </w:t>
      </w:r>
      <w:r>
        <w:rPr>
          <w:rFonts w:eastAsia="宋体" w:hint="eastAsia"/>
          <w:sz w:val="20"/>
          <w:szCs w:val="20"/>
        </w:rPr>
        <w:t>the</w:t>
      </w:r>
      <w:r>
        <w:rPr>
          <w:sz w:val="20"/>
          <w:szCs w:val="20"/>
        </w:rPr>
        <w:t xml:space="preserve"> following ASN.1 example</w:t>
      </w:r>
      <w:r w:rsidR="003E0B78">
        <w:rPr>
          <w:sz w:val="20"/>
          <w:szCs w:val="20"/>
        </w:rPr>
        <w:t xml:space="preserve"> </w:t>
      </w:r>
      <w:r>
        <w:rPr>
          <w:sz w:val="20"/>
          <w:szCs w:val="20"/>
        </w:rPr>
        <w:t>as baseline</w:t>
      </w:r>
      <w:r>
        <w:rPr>
          <w:rFonts w:hint="eastAsia"/>
          <w:sz w:val="20"/>
          <w:szCs w:val="20"/>
        </w:rPr>
        <w:t xml:space="preserve"> for</w:t>
      </w:r>
      <w:r>
        <w:rPr>
          <w:sz w:val="20"/>
          <w:szCs w:val="20"/>
        </w:rPr>
        <w:t xml:space="preserve"> eMTC</w:t>
      </w:r>
      <w:r>
        <w:rPr>
          <w:rFonts w:hint="eastAsia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RACH report</w:t>
      </w:r>
      <w:r>
        <w:rPr>
          <w:sz w:val="20"/>
          <w:szCs w:val="20"/>
        </w:rPr>
        <w:t>:</w:t>
      </w:r>
    </w:p>
    <w:p w14:paraId="55CA62A6" w14:textId="77777777" w:rsidR="00AB3629" w:rsidRDefault="00664CE9">
      <w:pPr>
        <w:pStyle w:val="PL"/>
        <w:shd w:val="clear" w:color="auto" w:fill="E6E6E6"/>
      </w:pPr>
      <w:r>
        <w:t>UEInformationResponse-v1530-IEs ::= SEQUENCE {</w:t>
      </w:r>
    </w:p>
    <w:p w14:paraId="50375531" w14:textId="77777777" w:rsidR="00AB3629" w:rsidRDefault="00664CE9">
      <w:pPr>
        <w:pStyle w:val="PL"/>
        <w:shd w:val="clear" w:color="auto" w:fill="E6E6E6"/>
      </w:pPr>
      <w:r>
        <w:tab/>
        <w:t>measResultListIdle-r15</w:t>
      </w:r>
      <w:r>
        <w:tab/>
      </w:r>
      <w:r>
        <w:tab/>
      </w:r>
      <w:r>
        <w:tab/>
      </w:r>
      <w:r>
        <w:tab/>
        <w:t>MeasResultListIdle-r15</w:t>
      </w:r>
      <w:r>
        <w:tab/>
      </w:r>
      <w:r>
        <w:tab/>
      </w:r>
      <w:r>
        <w:tab/>
        <w:t>OPTIONAL,</w:t>
      </w:r>
    </w:p>
    <w:p w14:paraId="75CC1F4D" w14:textId="77777777" w:rsidR="00AB3629" w:rsidRDefault="00664CE9">
      <w:pPr>
        <w:pStyle w:val="PL"/>
        <w:shd w:val="clear" w:color="auto" w:fill="E6E6E6"/>
      </w:pPr>
      <w:r>
        <w:tab/>
        <w:t>flightPathInfoReport-r15</w:t>
      </w:r>
      <w:r>
        <w:tab/>
      </w:r>
      <w:r>
        <w:tab/>
      </w:r>
      <w:r>
        <w:tab/>
        <w:t>FlightPathInfoReport-r15</w:t>
      </w:r>
      <w:r>
        <w:tab/>
      </w:r>
      <w:r>
        <w:tab/>
        <w:t>OPTIONAL,</w:t>
      </w:r>
      <w:r>
        <w:tab/>
        <w:t>nonCriticalExtension</w:t>
      </w:r>
      <w:r>
        <w:tab/>
      </w:r>
      <w:r>
        <w:tab/>
      </w:r>
      <w:r>
        <w:rPr>
          <w:strike/>
        </w:rPr>
        <w:t>SEQUENCE {}</w:t>
      </w:r>
      <w:r>
        <w:rPr>
          <w:u w:val="single"/>
        </w:rPr>
        <w:t>UEInformationResponse-v16xy-IEs</w:t>
      </w:r>
      <w:r>
        <w:tab/>
      </w:r>
      <w:r>
        <w:tab/>
      </w:r>
      <w:r>
        <w:tab/>
        <w:t>OPTIONAL</w:t>
      </w:r>
    </w:p>
    <w:p w14:paraId="32D9B965" w14:textId="77777777" w:rsidR="00AB3629" w:rsidRDefault="00664CE9">
      <w:pPr>
        <w:pStyle w:val="PL"/>
        <w:shd w:val="clear" w:color="auto" w:fill="E6E6E6"/>
      </w:pPr>
      <w:r>
        <w:t>}</w:t>
      </w:r>
    </w:p>
    <w:p w14:paraId="65AA2B3C" w14:textId="77777777" w:rsidR="00AB3629" w:rsidRDefault="00AB3629">
      <w:pPr>
        <w:pStyle w:val="PL"/>
        <w:shd w:val="clear" w:color="auto" w:fill="E6E6E6"/>
        <w:spacing w:line="240" w:lineRule="exact"/>
        <w:rPr>
          <w:szCs w:val="16"/>
        </w:rPr>
      </w:pPr>
    </w:p>
    <w:p w14:paraId="4C498AF1" w14:textId="77777777" w:rsidR="00AB3629" w:rsidRDefault="00664CE9">
      <w:pPr>
        <w:pStyle w:val="PL"/>
        <w:shd w:val="clear" w:color="auto" w:fill="E6E6E6"/>
      </w:pPr>
      <w:r>
        <w:t>UEInformationResponse-v16xy-IEs ::= SEQUENCE {</w:t>
      </w:r>
    </w:p>
    <w:p w14:paraId="3C6419D7" w14:textId="77777777" w:rsidR="00AB3629" w:rsidRDefault="00664CE9">
      <w:pPr>
        <w:pStyle w:val="PL"/>
        <w:shd w:val="clear" w:color="auto" w:fill="E6E6E6"/>
        <w:spacing w:line="240" w:lineRule="exact"/>
        <w:rPr>
          <w:szCs w:val="16"/>
        </w:rPr>
      </w:pPr>
      <w:r>
        <w:tab/>
      </w:r>
      <w:r>
        <w:rPr>
          <w:szCs w:val="16"/>
        </w:rPr>
        <w:t>rach-Report-v16xy</w:t>
      </w:r>
      <w:r>
        <w:rPr>
          <w:szCs w:val="16"/>
        </w:rPr>
        <w:tab/>
      </w:r>
      <w:r>
        <w:rPr>
          <w:szCs w:val="16"/>
        </w:rPr>
        <w:tab/>
        <w:t>SEQUENCE {</w:t>
      </w:r>
    </w:p>
    <w:p w14:paraId="67402239" w14:textId="77777777" w:rsidR="00AB3629" w:rsidRDefault="00664CE9">
      <w:pPr>
        <w:pStyle w:val="PL"/>
        <w:shd w:val="clear" w:color="auto" w:fill="E6E6E6"/>
        <w:spacing w:line="240" w:lineRule="exact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initialCEL-r16    </w:t>
      </w:r>
      <w:r>
        <w:rPr>
          <w:szCs w:val="16"/>
        </w:rPr>
        <w:tab/>
      </w:r>
      <w:r>
        <w:rPr>
          <w:szCs w:val="16"/>
        </w:rPr>
        <w:tab/>
        <w:t>INTEGER (0..3),</w:t>
      </w:r>
    </w:p>
    <w:p w14:paraId="226DCBBC" w14:textId="77777777" w:rsidR="00AB3629" w:rsidRDefault="00664CE9">
      <w:pPr>
        <w:pStyle w:val="PL"/>
        <w:shd w:val="clear" w:color="auto" w:fill="E6E6E6"/>
        <w:spacing w:line="240" w:lineRule="exact"/>
        <w:rPr>
          <w:rFonts w:eastAsiaTheme="minorEastAsia"/>
          <w:szCs w:val="16"/>
        </w:rPr>
      </w:pPr>
      <w:r>
        <w:tab/>
      </w:r>
      <w:r>
        <w:tab/>
        <w:t xml:space="preserve">edt-Fallback-r16 </w:t>
      </w:r>
      <w:r>
        <w:tab/>
      </w:r>
      <w:r>
        <w:tab/>
        <w:t>BOOLEAN</w:t>
      </w:r>
    </w:p>
    <w:p w14:paraId="692DBBC5" w14:textId="77777777" w:rsidR="00AB3629" w:rsidRDefault="00664CE9">
      <w:pPr>
        <w:pStyle w:val="PL"/>
        <w:shd w:val="clear" w:color="auto" w:fill="E6E6E6"/>
        <w:spacing w:line="240" w:lineRule="exact"/>
        <w:rPr>
          <w:szCs w:val="16"/>
        </w:rPr>
      </w:pPr>
      <w:r>
        <w:rPr>
          <w:rFonts w:eastAsiaTheme="minorEastAsia"/>
          <w:szCs w:val="16"/>
        </w:rPr>
        <w:tab/>
        <w:t>}</w:t>
      </w:r>
      <w:r>
        <w:rPr>
          <w:szCs w:val="16"/>
        </w:rPr>
        <w:tab/>
      </w:r>
      <w:r>
        <w:rPr>
          <w:szCs w:val="16"/>
        </w:rPr>
        <w:tab/>
        <w:t>OPTIONAL,</w:t>
      </w:r>
    </w:p>
    <w:p w14:paraId="1A89518E" w14:textId="77777777" w:rsidR="00AB3629" w:rsidRDefault="00664CE9">
      <w:pPr>
        <w:pStyle w:val="PL"/>
        <w:shd w:val="clear" w:color="auto" w:fill="E6E6E6"/>
      </w:pPr>
      <w:r>
        <w:rPr>
          <w:szCs w:val="16"/>
        </w:rPr>
        <w:tab/>
      </w:r>
      <w:r>
        <w:t>nonCriticalExtension</w:t>
      </w:r>
      <w:r>
        <w:tab/>
        <w:t>SEQUENCE {}</w:t>
      </w:r>
      <w:r>
        <w:tab/>
      </w:r>
      <w:r>
        <w:tab/>
      </w:r>
      <w:r>
        <w:tab/>
        <w:t>OPTIONAL</w:t>
      </w:r>
    </w:p>
    <w:p w14:paraId="210A7806" w14:textId="77777777" w:rsidR="00AB3629" w:rsidRDefault="00664CE9">
      <w:pPr>
        <w:pStyle w:val="PL"/>
        <w:shd w:val="clear" w:color="auto" w:fill="E6E6E6"/>
        <w:rPr>
          <w:rFonts w:eastAsia="宋体"/>
        </w:rPr>
      </w:pPr>
      <w:r>
        <w:rPr>
          <w:rFonts w:eastAsia="宋体" w:hint="eastAsia"/>
        </w:rPr>
        <w:t>}</w:t>
      </w:r>
    </w:p>
    <w:p w14:paraId="29AB43F1" w14:textId="77777777" w:rsidR="00AB3629" w:rsidRDefault="00664CE9">
      <w:pPr>
        <w:spacing w:beforeLines="60" w:before="144" w:after="100" w:line="260" w:lineRule="exact"/>
        <w:rPr>
          <w:rFonts w:eastAsia="宋体"/>
        </w:rPr>
      </w:pPr>
      <w:r>
        <w:rPr>
          <w:rFonts w:eastAsia="宋体" w:hint="eastAsia"/>
          <w:sz w:val="20"/>
          <w:szCs w:val="20"/>
        </w:rPr>
        <w:t>Combin</w:t>
      </w:r>
      <w:r>
        <w:rPr>
          <w:rFonts w:eastAsia="宋体"/>
          <w:sz w:val="20"/>
          <w:szCs w:val="20"/>
        </w:rPr>
        <w:t>ing</w:t>
      </w:r>
      <w:r>
        <w:rPr>
          <w:rFonts w:eastAsia="宋体" w:hint="eastAsia"/>
          <w:sz w:val="20"/>
          <w:szCs w:val="20"/>
        </w:rPr>
        <w:t xml:space="preserve"> with the following legacy eMTC RACH report information, the eMTC RACH problem can be detected </w:t>
      </w:r>
      <w:r>
        <w:rPr>
          <w:rFonts w:eastAsia="宋体"/>
          <w:sz w:val="20"/>
          <w:szCs w:val="20"/>
        </w:rPr>
        <w:t>completely:</w:t>
      </w:r>
    </w:p>
    <w:p w14:paraId="2A5A2C26" w14:textId="77777777" w:rsidR="00AB3629" w:rsidRDefault="00664CE9">
      <w:pPr>
        <w:pStyle w:val="PL"/>
        <w:shd w:val="clear" w:color="auto" w:fill="E6E6E6"/>
      </w:pPr>
      <w:r>
        <w:t>rach-Report-r9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05C7F1A" w14:textId="77777777" w:rsidR="00AB3629" w:rsidRDefault="00664CE9">
      <w:pPr>
        <w:pStyle w:val="PL"/>
        <w:shd w:val="clear" w:color="auto" w:fill="E6E6E6"/>
      </w:pPr>
      <w:r>
        <w:lastRenderedPageBreak/>
        <w:tab/>
      </w:r>
      <w:r>
        <w:tab/>
        <w:t>numberOfPreamblesSent-r9</w:t>
      </w:r>
      <w:r>
        <w:tab/>
      </w:r>
      <w:r>
        <w:tab/>
      </w:r>
      <w:r>
        <w:tab/>
      </w:r>
      <w:r>
        <w:tab/>
        <w:t>NumberOfPreamblesSent-r11,</w:t>
      </w:r>
    </w:p>
    <w:p w14:paraId="5784E55B" w14:textId="77777777" w:rsidR="00AB3629" w:rsidRDefault="00664CE9">
      <w:pPr>
        <w:pStyle w:val="PL"/>
        <w:shd w:val="clear" w:color="auto" w:fill="E6E6E6"/>
      </w:pPr>
      <w:r>
        <w:tab/>
      </w:r>
      <w:r>
        <w:tab/>
        <w:t>contentionDetected-r9</w:t>
      </w:r>
      <w:r>
        <w:tab/>
      </w:r>
      <w:r>
        <w:tab/>
      </w:r>
      <w:r>
        <w:tab/>
      </w:r>
      <w:r>
        <w:tab/>
      </w:r>
      <w:r>
        <w:tab/>
        <w:t>BOOLEAN</w:t>
      </w:r>
    </w:p>
    <w:p w14:paraId="205FB6E4" w14:textId="77777777" w:rsidR="00AB3629" w:rsidRDefault="00664CE9">
      <w:pPr>
        <w:pStyle w:val="PL"/>
        <w:shd w:val="clear" w:color="auto" w:fill="E6E6E6"/>
        <w:rPr>
          <w:rFonts w:eastAsia="宋体"/>
        </w:rPr>
      </w:pPr>
      <w:r>
        <w:rPr>
          <w:rFonts w:eastAsia="宋体" w:hint="eastAsia"/>
        </w:rPr>
        <w:t>}</w:t>
      </w:r>
    </w:p>
    <w:p w14:paraId="12F812B6" w14:textId="53EA00E9" w:rsidR="00AB3629" w:rsidRDefault="00664CE9">
      <w:pPr>
        <w:spacing w:beforeLines="60" w:before="144" w:after="100" w:line="260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Observation </w:t>
      </w:r>
      <w:r w:rsidR="00C772AE">
        <w:rPr>
          <w:b/>
          <w:bCs/>
          <w:sz w:val="20"/>
          <w:szCs w:val="20"/>
        </w:rPr>
        <w:t>2</w:t>
      </w:r>
      <w:r w:rsidRPr="003E0B78">
        <w:rPr>
          <w:rFonts w:hint="eastAsia"/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No additional information is necessary </w:t>
      </w:r>
      <w:r>
        <w:rPr>
          <w:rFonts w:hint="eastAsia"/>
          <w:b/>
          <w:bCs/>
          <w:sz w:val="20"/>
          <w:szCs w:val="20"/>
        </w:rPr>
        <w:t xml:space="preserve">for eMTC </w:t>
      </w:r>
      <w:r w:rsidRPr="003E0B78">
        <w:rPr>
          <w:rFonts w:hint="eastAsia"/>
          <w:b/>
          <w:bCs/>
          <w:sz w:val="20"/>
          <w:szCs w:val="20"/>
        </w:rPr>
        <w:t>RACH report</w:t>
      </w:r>
      <w:r w:rsidRPr="003E0B78">
        <w:rPr>
          <w:b/>
          <w:bCs/>
          <w:sz w:val="20"/>
          <w:szCs w:val="20"/>
        </w:rPr>
        <w:t xml:space="preserve"> </w:t>
      </w:r>
      <w:r w:rsidRPr="003E0B78">
        <w:rPr>
          <w:rFonts w:hint="eastAsia"/>
          <w:b/>
          <w:bCs/>
          <w:sz w:val="20"/>
          <w:szCs w:val="20"/>
        </w:rPr>
        <w:t xml:space="preserve">content </w:t>
      </w:r>
      <w:r w:rsidRPr="003E0B78">
        <w:rPr>
          <w:b/>
          <w:bCs/>
          <w:sz w:val="20"/>
          <w:szCs w:val="20"/>
        </w:rPr>
        <w:t>except the</w:t>
      </w:r>
      <w:r>
        <w:rPr>
          <w:b/>
          <w:bCs/>
          <w:sz w:val="20"/>
          <w:szCs w:val="20"/>
        </w:rPr>
        <w:t xml:space="preserve"> </w:t>
      </w:r>
      <w:r w:rsidR="003E0B78" w:rsidRPr="003E0B78">
        <w:rPr>
          <w:rFonts w:hint="eastAsia"/>
          <w:b/>
          <w:bCs/>
          <w:sz w:val="20"/>
          <w:szCs w:val="20"/>
        </w:rPr>
        <w:t>existing</w:t>
      </w:r>
      <w:r w:rsidR="003E0B78" w:rsidRPr="003E0B78">
        <w:rPr>
          <w:b/>
          <w:bCs/>
          <w:sz w:val="20"/>
          <w:szCs w:val="20"/>
        </w:rPr>
        <w:t xml:space="preserve"> </w:t>
      </w:r>
      <w:r w:rsidR="003E0B78" w:rsidRPr="003E0B78">
        <w:rPr>
          <w:rFonts w:hint="eastAsia"/>
          <w:b/>
          <w:bCs/>
          <w:sz w:val="20"/>
          <w:szCs w:val="20"/>
        </w:rPr>
        <w:t>and</w:t>
      </w:r>
      <w:r w:rsidR="003E0B78" w:rsidRPr="003E0B78">
        <w:rPr>
          <w:b/>
          <w:bCs/>
          <w:sz w:val="20"/>
          <w:szCs w:val="20"/>
        </w:rPr>
        <w:t xml:space="preserve"> </w:t>
      </w:r>
      <w:r w:rsidR="003E0B78" w:rsidRPr="003E0B78">
        <w:rPr>
          <w:rFonts w:hint="eastAsia"/>
          <w:b/>
          <w:bCs/>
          <w:sz w:val="20"/>
          <w:szCs w:val="20"/>
        </w:rPr>
        <w:t>previously</w:t>
      </w:r>
      <w:r w:rsidR="003E0B78" w:rsidRPr="003E0B7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agreed </w:t>
      </w:r>
      <w:r w:rsidR="003E0B78" w:rsidRPr="003E0B78">
        <w:rPr>
          <w:rFonts w:hint="eastAsia"/>
          <w:b/>
          <w:bCs/>
          <w:sz w:val="20"/>
          <w:szCs w:val="20"/>
        </w:rPr>
        <w:t>information</w:t>
      </w:r>
      <w:r>
        <w:rPr>
          <w:b/>
          <w:bCs/>
          <w:sz w:val="20"/>
          <w:szCs w:val="20"/>
        </w:rPr>
        <w:t>.</w:t>
      </w:r>
    </w:p>
    <w:p w14:paraId="51F28757" w14:textId="604E26B8" w:rsidR="00AB3629" w:rsidRDefault="00664CE9">
      <w:pPr>
        <w:jc w:val="both"/>
        <w:rPr>
          <w:sz w:val="20"/>
          <w:szCs w:val="20"/>
        </w:rPr>
      </w:pPr>
      <w:r>
        <w:rPr>
          <w:sz w:val="20"/>
          <w:szCs w:val="20"/>
        </w:rPr>
        <w:t>In current</w:t>
      </w:r>
      <w:r>
        <w:rPr>
          <w:rFonts w:hint="eastAsia"/>
          <w:sz w:val="20"/>
          <w:szCs w:val="20"/>
        </w:rPr>
        <w:t xml:space="preserve"> eMTC</w:t>
      </w:r>
      <w:r>
        <w:rPr>
          <w:sz w:val="20"/>
          <w:szCs w:val="20"/>
        </w:rPr>
        <w:t xml:space="preserve"> specification,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there already has </w:t>
      </w:r>
      <w:r>
        <w:rPr>
          <w:rFonts w:hint="eastAsia"/>
          <w:sz w:val="20"/>
          <w:szCs w:val="20"/>
        </w:rPr>
        <w:t xml:space="preserve">RACH report </w:t>
      </w:r>
      <w:r>
        <w:rPr>
          <w:sz w:val="20"/>
          <w:szCs w:val="20"/>
        </w:rPr>
        <w:t>procedure</w:t>
      </w:r>
      <w:r>
        <w:rPr>
          <w:rFonts w:hint="eastAsia"/>
          <w:sz w:val="20"/>
          <w:szCs w:val="20"/>
        </w:rPr>
        <w:t xml:space="preserve">, e.g. UE report its </w:t>
      </w:r>
      <w:r>
        <w:rPr>
          <w:rFonts w:eastAsia="宋体" w:hint="eastAsia"/>
          <w:i/>
          <w:iCs/>
          <w:sz w:val="20"/>
          <w:szCs w:val="20"/>
        </w:rPr>
        <w:t xml:space="preserve">rach-Report </w:t>
      </w:r>
      <w:r>
        <w:rPr>
          <w:rFonts w:eastAsia="宋体" w:hint="eastAsia"/>
          <w:sz w:val="20"/>
          <w:szCs w:val="20"/>
        </w:rPr>
        <w:t xml:space="preserve">capability; </w:t>
      </w:r>
      <w:r w:rsidR="003E0B78">
        <w:rPr>
          <w:rFonts w:eastAsia="宋体"/>
          <w:sz w:val="20"/>
          <w:szCs w:val="20"/>
        </w:rPr>
        <w:t>for</w:t>
      </w:r>
      <w:r>
        <w:rPr>
          <w:rFonts w:eastAsia="宋体" w:hint="eastAsia"/>
          <w:sz w:val="20"/>
          <w:szCs w:val="20"/>
        </w:rPr>
        <w:t xml:space="preserve"> the capable UE, eN</w:t>
      </w:r>
      <w:r>
        <w:rPr>
          <w:rFonts w:eastAsia="宋体"/>
          <w:sz w:val="20"/>
          <w:szCs w:val="20"/>
        </w:rPr>
        <w:t xml:space="preserve">B use the </w:t>
      </w:r>
      <w:r>
        <w:rPr>
          <w:rFonts w:eastAsia="MS Mincho"/>
          <w:i/>
          <w:iCs/>
          <w:sz w:val="20"/>
          <w:szCs w:val="20"/>
          <w:lang w:bidi="ar"/>
        </w:rPr>
        <w:t xml:space="preserve">UEInformationRequest/UEInformationResponse </w:t>
      </w:r>
      <w:r>
        <w:rPr>
          <w:rFonts w:eastAsia="MS Mincho"/>
          <w:sz w:val="20"/>
          <w:szCs w:val="20"/>
          <w:lang w:bidi="ar"/>
        </w:rPr>
        <w:t>procedure to obtain the RACH information</w:t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We think such procedure can be re-used for non-EDT RACH report in eMTC.</w:t>
      </w:r>
    </w:p>
    <w:p w14:paraId="603EE96C" w14:textId="241C79EE" w:rsidR="00AB3629" w:rsidRPr="00A85B62" w:rsidRDefault="00664CE9">
      <w:pPr>
        <w:jc w:val="both"/>
        <w:rPr>
          <w:b/>
          <w:sz w:val="20"/>
          <w:szCs w:val="20"/>
        </w:rPr>
      </w:pPr>
      <w:r w:rsidRPr="00A85B62">
        <w:rPr>
          <w:rFonts w:hint="eastAsia"/>
          <w:b/>
          <w:sz w:val="20"/>
          <w:szCs w:val="20"/>
        </w:rPr>
        <w:t>Proposal 6:</w:t>
      </w:r>
      <w:r w:rsidRPr="00A85B62">
        <w:rPr>
          <w:b/>
          <w:sz w:val="20"/>
          <w:szCs w:val="20"/>
        </w:rPr>
        <w:t xml:space="preserve"> </w:t>
      </w:r>
      <w:r w:rsidRPr="00A85B62">
        <w:rPr>
          <w:b/>
          <w:bCs/>
          <w:sz w:val="20"/>
          <w:szCs w:val="20"/>
        </w:rPr>
        <w:t xml:space="preserve">It’s suggested to reuse </w:t>
      </w:r>
      <w:r w:rsidRPr="00A85B62">
        <w:rPr>
          <w:rFonts w:hint="eastAsia"/>
          <w:b/>
          <w:bCs/>
          <w:sz w:val="20"/>
          <w:szCs w:val="20"/>
        </w:rPr>
        <w:t xml:space="preserve">legacy RACH report procedure </w:t>
      </w:r>
      <w:r w:rsidRPr="00A85B62">
        <w:rPr>
          <w:b/>
          <w:bCs/>
          <w:sz w:val="20"/>
          <w:szCs w:val="20"/>
        </w:rPr>
        <w:t>for</w:t>
      </w:r>
      <w:r w:rsidRPr="003E0B78">
        <w:rPr>
          <w:rFonts w:hint="eastAsia"/>
          <w:b/>
          <w:bCs/>
          <w:sz w:val="20"/>
          <w:szCs w:val="20"/>
        </w:rPr>
        <w:t xml:space="preserve"> </w:t>
      </w:r>
      <w:r w:rsidRPr="00A85B62">
        <w:rPr>
          <w:rFonts w:hint="eastAsia"/>
          <w:b/>
          <w:bCs/>
          <w:sz w:val="20"/>
          <w:szCs w:val="20"/>
        </w:rPr>
        <w:t>non-EDT RACH report</w:t>
      </w:r>
      <w:r w:rsidR="003E0B78">
        <w:rPr>
          <w:b/>
          <w:bCs/>
          <w:sz w:val="20"/>
          <w:szCs w:val="20"/>
        </w:rPr>
        <w:t xml:space="preserve"> </w:t>
      </w:r>
      <w:r w:rsidR="003E0B78" w:rsidRPr="003E0B78">
        <w:rPr>
          <w:b/>
          <w:bCs/>
          <w:sz w:val="20"/>
          <w:szCs w:val="20"/>
        </w:rPr>
        <w:t>in</w:t>
      </w:r>
      <w:r w:rsidR="003E0B78">
        <w:rPr>
          <w:b/>
          <w:bCs/>
          <w:sz w:val="20"/>
          <w:szCs w:val="20"/>
        </w:rPr>
        <w:t xml:space="preserve"> </w:t>
      </w:r>
      <w:r w:rsidR="003E0B78" w:rsidRPr="003E0B78">
        <w:rPr>
          <w:b/>
          <w:bCs/>
          <w:sz w:val="20"/>
          <w:szCs w:val="20"/>
        </w:rPr>
        <w:t>eMTC</w:t>
      </w:r>
      <w:r w:rsidRPr="00A85B62">
        <w:rPr>
          <w:rFonts w:hint="eastAsia"/>
          <w:b/>
          <w:bCs/>
          <w:sz w:val="20"/>
          <w:szCs w:val="20"/>
        </w:rPr>
        <w:t>,</w:t>
      </w:r>
      <w:r w:rsidR="003E0B78">
        <w:rPr>
          <w:b/>
          <w:bCs/>
          <w:sz w:val="20"/>
          <w:szCs w:val="20"/>
        </w:rPr>
        <w:t xml:space="preserve"> </w:t>
      </w:r>
      <w:r w:rsidRPr="00A85B62">
        <w:rPr>
          <w:b/>
          <w:bCs/>
          <w:sz w:val="20"/>
          <w:szCs w:val="20"/>
        </w:rPr>
        <w:t xml:space="preserve">e.g., </w:t>
      </w:r>
      <w:r w:rsidRPr="00A85B62">
        <w:rPr>
          <w:rFonts w:eastAsia="MS Mincho"/>
          <w:b/>
          <w:i/>
          <w:iCs/>
          <w:sz w:val="20"/>
          <w:szCs w:val="20"/>
          <w:lang w:bidi="ar"/>
        </w:rPr>
        <w:t xml:space="preserve">UEInformationRequest/UEInformationResponse </w:t>
      </w:r>
      <w:r w:rsidRPr="00A85B62">
        <w:rPr>
          <w:rFonts w:eastAsia="MS Mincho"/>
          <w:b/>
          <w:sz w:val="20"/>
          <w:szCs w:val="20"/>
          <w:lang w:bidi="ar"/>
        </w:rPr>
        <w:t>procedure.</w:t>
      </w:r>
      <w:r w:rsidRPr="00A85B62">
        <w:rPr>
          <w:rFonts w:hint="eastAsia"/>
          <w:b/>
          <w:bCs/>
          <w:sz w:val="20"/>
          <w:szCs w:val="20"/>
        </w:rPr>
        <w:t xml:space="preserve"> </w:t>
      </w:r>
    </w:p>
    <w:p w14:paraId="688DC5C0" w14:textId="5C2D28DD" w:rsidR="00AB3629" w:rsidRDefault="00664CE9">
      <w:pPr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EDT is also supported in eMTC</w:t>
      </w:r>
      <w:r>
        <w:rPr>
          <w:sz w:val="20"/>
          <w:szCs w:val="20"/>
        </w:rPr>
        <w:t xml:space="preserve"> but similar as that in NB-IoT, it’s not clear how to report EDT RACH record in eMTC.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With proposal 6 and with consideration that eMTC</w:t>
      </w:r>
      <w:r>
        <w:rPr>
          <w:rFonts w:hint="eastAsia"/>
          <w:sz w:val="20"/>
          <w:szCs w:val="20"/>
        </w:rPr>
        <w:t xml:space="preserve"> is not </w:t>
      </w:r>
      <w:r>
        <w:rPr>
          <w:sz w:val="20"/>
          <w:szCs w:val="20"/>
        </w:rPr>
        <w:t xml:space="preserve">so </w:t>
      </w:r>
      <w:r>
        <w:rPr>
          <w:rFonts w:hint="eastAsia"/>
          <w:sz w:val="20"/>
          <w:szCs w:val="20"/>
        </w:rPr>
        <w:t xml:space="preserve">power sensitive as NB-IoT, </w:t>
      </w:r>
      <w:r>
        <w:rPr>
          <w:sz w:val="20"/>
          <w:szCs w:val="20"/>
        </w:rPr>
        <w:t xml:space="preserve">it may be simple to also apply this </w:t>
      </w:r>
      <w:r>
        <w:rPr>
          <w:rFonts w:eastAsia="MS Mincho"/>
          <w:i/>
          <w:iCs/>
          <w:sz w:val="20"/>
          <w:szCs w:val="20"/>
          <w:lang w:bidi="ar"/>
        </w:rPr>
        <w:t xml:space="preserve">UEInformationRequest/UEInformationResponse </w:t>
      </w:r>
      <w:r>
        <w:rPr>
          <w:rFonts w:eastAsia="MS Mincho"/>
          <w:sz w:val="20"/>
          <w:szCs w:val="20"/>
          <w:lang w:bidi="ar"/>
        </w:rPr>
        <w:t>procedure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for EDT RACH report. That is, </w:t>
      </w:r>
      <w:r>
        <w:rPr>
          <w:rFonts w:eastAsia="MS Mincho"/>
          <w:sz w:val="20"/>
          <w:szCs w:val="20"/>
          <w:lang w:bidi="ar"/>
        </w:rPr>
        <w:t xml:space="preserve">the UE includes RACH-info available indication in EDT Msg3.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>f eNB want</w:t>
      </w:r>
      <w:r w:rsidR="003E0B78"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 xml:space="preserve"> the eMTC UE</w:t>
      </w:r>
      <w:r>
        <w:rPr>
          <w:sz w:val="20"/>
          <w:szCs w:val="20"/>
        </w:rPr>
        <w:t xml:space="preserve"> to</w:t>
      </w:r>
      <w:r>
        <w:rPr>
          <w:rFonts w:hint="eastAsia"/>
          <w:sz w:val="20"/>
          <w:szCs w:val="20"/>
        </w:rPr>
        <w:t xml:space="preserve"> report the </w:t>
      </w:r>
      <w:r>
        <w:rPr>
          <w:sz w:val="20"/>
          <w:szCs w:val="20"/>
        </w:rPr>
        <w:t xml:space="preserve">EDT </w:t>
      </w:r>
      <w:r>
        <w:rPr>
          <w:rFonts w:hint="eastAsia"/>
          <w:sz w:val="20"/>
          <w:szCs w:val="20"/>
        </w:rPr>
        <w:t xml:space="preserve">RACH information, eNB can fallback the eMTC UE to the RRC </w:t>
      </w:r>
      <w:r>
        <w:rPr>
          <w:sz w:val="20"/>
          <w:szCs w:val="20"/>
          <w:lang w:eastAsia="zh-TW"/>
        </w:rPr>
        <w:t xml:space="preserve">connected state </w:t>
      </w:r>
      <w:r w:rsidR="003E0B78">
        <w:rPr>
          <w:sz w:val="20"/>
          <w:szCs w:val="20"/>
          <w:lang w:eastAsia="zh-TW"/>
        </w:rPr>
        <w:t>and trigger</w:t>
      </w:r>
      <w:r>
        <w:rPr>
          <w:rFonts w:eastAsia="MS Mincho"/>
          <w:i/>
          <w:iCs/>
          <w:sz w:val="20"/>
          <w:szCs w:val="20"/>
          <w:lang w:bidi="ar"/>
        </w:rPr>
        <w:t xml:space="preserve"> UEInformationRequest/UEInformationResponse </w:t>
      </w:r>
      <w:r>
        <w:rPr>
          <w:rFonts w:eastAsia="MS Mincho"/>
          <w:sz w:val="20"/>
          <w:szCs w:val="20"/>
          <w:lang w:bidi="ar"/>
        </w:rPr>
        <w:t>procedure</w:t>
      </w:r>
      <w:r>
        <w:rPr>
          <w:rFonts w:hint="eastAsia"/>
          <w:sz w:val="20"/>
          <w:szCs w:val="20"/>
        </w:rPr>
        <w:t>.</w:t>
      </w:r>
    </w:p>
    <w:p w14:paraId="21E837B6" w14:textId="4C00CF55" w:rsidR="00AB3629" w:rsidRDefault="00664CE9">
      <w:pPr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</w:t>
      </w:r>
      <w:r w:rsidR="00A85B62">
        <w:rPr>
          <w:b/>
          <w:sz w:val="20"/>
          <w:szCs w:val="20"/>
        </w:rPr>
        <w:t>7</w:t>
      </w:r>
      <w:r>
        <w:rPr>
          <w:rFonts w:hint="eastAsia"/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 xml:space="preserve">For EDT RACH report, it’s suggested that </w:t>
      </w:r>
      <w:r>
        <w:rPr>
          <w:rFonts w:eastAsia="MS Mincho"/>
          <w:b/>
          <w:sz w:val="20"/>
          <w:szCs w:val="20"/>
          <w:lang w:bidi="ar"/>
        </w:rPr>
        <w:t xml:space="preserve">the UE includes RACH-info available indication in EDT Msg3. </w:t>
      </w:r>
      <w:r>
        <w:rPr>
          <w:b/>
          <w:sz w:val="20"/>
          <w:szCs w:val="20"/>
        </w:rPr>
        <w:t>I</w:t>
      </w:r>
      <w:r>
        <w:rPr>
          <w:rFonts w:hint="eastAsia"/>
          <w:b/>
          <w:sz w:val="20"/>
          <w:szCs w:val="20"/>
        </w:rPr>
        <w:t>f eNB want the eMTC UE</w:t>
      </w:r>
      <w:r>
        <w:rPr>
          <w:b/>
          <w:sz w:val="20"/>
          <w:szCs w:val="20"/>
        </w:rPr>
        <w:t xml:space="preserve"> to</w:t>
      </w:r>
      <w:r>
        <w:rPr>
          <w:rFonts w:hint="eastAsia"/>
          <w:b/>
          <w:sz w:val="20"/>
          <w:szCs w:val="20"/>
        </w:rPr>
        <w:t xml:space="preserve"> report the </w:t>
      </w:r>
      <w:r>
        <w:rPr>
          <w:b/>
          <w:sz w:val="20"/>
          <w:szCs w:val="20"/>
        </w:rPr>
        <w:t xml:space="preserve">EDT </w:t>
      </w:r>
      <w:r>
        <w:rPr>
          <w:rFonts w:hint="eastAsia"/>
          <w:b/>
          <w:sz w:val="20"/>
          <w:szCs w:val="20"/>
        </w:rPr>
        <w:t xml:space="preserve">RACH information, eNB can fallback the UE to the RRC </w:t>
      </w:r>
      <w:r>
        <w:rPr>
          <w:b/>
          <w:sz w:val="20"/>
          <w:szCs w:val="20"/>
          <w:lang w:eastAsia="zh-TW"/>
        </w:rPr>
        <w:t>connected state</w:t>
      </w:r>
      <w:r>
        <w:rPr>
          <w:b/>
          <w:sz w:val="20"/>
          <w:szCs w:val="20"/>
        </w:rPr>
        <w:t>.</w:t>
      </w:r>
    </w:p>
    <w:p w14:paraId="64ADF63D" w14:textId="77777777" w:rsidR="00AB3629" w:rsidRDefault="00AB3629">
      <w:pPr>
        <w:spacing w:beforeLines="50" w:before="120" w:after="100"/>
        <w:rPr>
          <w:rFonts w:eastAsia="宋体"/>
          <w:b/>
          <w:bCs/>
          <w:sz w:val="20"/>
          <w:szCs w:val="20"/>
          <w:u w:val="single"/>
        </w:rPr>
      </w:pPr>
    </w:p>
    <w:p w14:paraId="00CC7A0D" w14:textId="77777777" w:rsidR="00AB3629" w:rsidRDefault="00664CE9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3F72E9D0" w14:textId="77777777" w:rsidR="00AB3629" w:rsidRDefault="00664CE9">
      <w:pPr>
        <w:jc w:val="both"/>
        <w:rPr>
          <w:sz w:val="20"/>
          <w:szCs w:val="20"/>
        </w:rPr>
      </w:pPr>
      <w:r>
        <w:rPr>
          <w:sz w:val="20"/>
          <w:szCs w:val="20"/>
        </w:rPr>
        <w:t>In this contribution, we make the following observations and 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14:paraId="7CA2D15C" w14:textId="77777777" w:rsidR="00F716E3" w:rsidRDefault="00F716E3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For NB-IoT:</w:t>
      </w:r>
    </w:p>
    <w:p w14:paraId="71ED87C7" w14:textId="77777777" w:rsidR="00BA1713" w:rsidRPr="00BA1713" w:rsidRDefault="00BA1713" w:rsidP="00BA1713">
      <w:pPr>
        <w:spacing w:beforeLines="80" w:before="192"/>
        <w:rPr>
          <w:b/>
          <w:sz w:val="20"/>
          <w:szCs w:val="20"/>
          <w:lang w:eastAsia="zh-TW"/>
        </w:rPr>
      </w:pPr>
      <w:r w:rsidRPr="00BA1713">
        <w:rPr>
          <w:rFonts w:eastAsia="宋体"/>
          <w:b/>
          <w:sz w:val="20"/>
          <w:szCs w:val="20"/>
        </w:rPr>
        <w:t xml:space="preserve">Observation 1: </w:t>
      </w:r>
      <w:r w:rsidRPr="00BA1713">
        <w:rPr>
          <w:rFonts w:eastAsia="宋体" w:hint="eastAsia"/>
          <w:b/>
          <w:bCs/>
          <w:sz w:val="20"/>
          <w:szCs w:val="20"/>
        </w:rPr>
        <w:t>Considering</w:t>
      </w:r>
      <w:r w:rsidRPr="00BA1713">
        <w:rPr>
          <w:rFonts w:eastAsia="宋体"/>
          <w:b/>
          <w:bCs/>
          <w:sz w:val="20"/>
          <w:szCs w:val="20"/>
        </w:rPr>
        <w:t xml:space="preserve"> that RACH report is mainly used to </w:t>
      </w:r>
      <w:r w:rsidRPr="00BA1713">
        <w:rPr>
          <w:rFonts w:eastAsia="宋体" w:hint="eastAsia"/>
          <w:b/>
          <w:bCs/>
          <w:sz w:val="20"/>
          <w:szCs w:val="20"/>
        </w:rPr>
        <w:t xml:space="preserve">detect </w:t>
      </w:r>
      <w:r w:rsidRPr="00BA1713">
        <w:rPr>
          <w:rFonts w:eastAsia="宋体"/>
          <w:b/>
          <w:bCs/>
          <w:sz w:val="20"/>
          <w:szCs w:val="20"/>
        </w:rPr>
        <w:t xml:space="preserve">RACH configuration problem, and </w:t>
      </w:r>
      <w:r w:rsidRPr="00BA1713">
        <w:rPr>
          <w:b/>
          <w:sz w:val="20"/>
          <w:szCs w:val="20"/>
          <w:lang w:eastAsia="zh-TW"/>
        </w:rPr>
        <w:t>the EDT RACH configuration and non-EDT RACH configuration are independent, both the EDT RACH report and non-EDT RACH report would be needed.</w:t>
      </w:r>
    </w:p>
    <w:p w14:paraId="407ED9C0" w14:textId="77777777" w:rsidR="00BA1713" w:rsidRDefault="00BA1713" w:rsidP="00F716E3">
      <w:pPr>
        <w:jc w:val="both"/>
        <w:rPr>
          <w:b/>
          <w:sz w:val="20"/>
          <w:szCs w:val="20"/>
        </w:rPr>
      </w:pPr>
    </w:p>
    <w:p w14:paraId="604333C2" w14:textId="77777777" w:rsidR="00F716E3" w:rsidRPr="00F716E3" w:rsidRDefault="00F716E3" w:rsidP="00F716E3">
      <w:pPr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1</w:t>
      </w:r>
      <w:r>
        <w:rPr>
          <w:rFonts w:hint="eastAsia"/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It’s suggested to support RACH report in RRC Msg</w:t>
      </w:r>
      <w:r w:rsidRPr="00F716E3">
        <w:rPr>
          <w:rFonts w:hint="eastAsia"/>
          <w:b/>
          <w:sz w:val="20"/>
          <w:szCs w:val="20"/>
        </w:rPr>
        <w:t>5</w:t>
      </w:r>
      <w:r>
        <w:rPr>
          <w:b/>
          <w:sz w:val="20"/>
          <w:szCs w:val="20"/>
        </w:rPr>
        <w:t>.</w:t>
      </w:r>
    </w:p>
    <w:p w14:paraId="55067932" w14:textId="77777777" w:rsidR="00F716E3" w:rsidRDefault="00F716E3" w:rsidP="00F716E3">
      <w:pPr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2</w:t>
      </w:r>
      <w:r>
        <w:rPr>
          <w:rFonts w:hint="eastAsia"/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It’s suggested to support EDT RACH report in EDT Msg3.</w:t>
      </w:r>
    </w:p>
    <w:p w14:paraId="2359DB56" w14:textId="77777777" w:rsidR="00F716E3" w:rsidRPr="00F716E3" w:rsidRDefault="00F716E3" w:rsidP="00F716E3">
      <w:pPr>
        <w:jc w:val="both"/>
        <w:rPr>
          <w:b/>
          <w:sz w:val="20"/>
          <w:szCs w:val="20"/>
        </w:rPr>
      </w:pPr>
      <w:r w:rsidRPr="00F716E3">
        <w:rPr>
          <w:rFonts w:hint="eastAsia"/>
          <w:b/>
          <w:sz w:val="20"/>
          <w:szCs w:val="20"/>
        </w:rPr>
        <w:t>Proposal</w:t>
      </w:r>
      <w:r w:rsidRPr="00F716E3">
        <w:rPr>
          <w:b/>
          <w:sz w:val="20"/>
          <w:szCs w:val="20"/>
        </w:rPr>
        <w:t xml:space="preserve"> 3: RACH reporting</w:t>
      </w:r>
      <w:r w:rsidRPr="00F716E3">
        <w:rPr>
          <w:rFonts w:hint="eastAsia"/>
          <w:b/>
          <w:sz w:val="20"/>
          <w:szCs w:val="20"/>
        </w:rPr>
        <w:t xml:space="preserve"> should support to </w:t>
      </w:r>
      <w:r w:rsidRPr="00F716E3">
        <w:rPr>
          <w:b/>
          <w:sz w:val="20"/>
          <w:szCs w:val="20"/>
        </w:rPr>
        <w:t xml:space="preserve">be </w:t>
      </w:r>
      <w:r w:rsidRPr="00F716E3">
        <w:rPr>
          <w:rFonts w:hint="eastAsia"/>
          <w:b/>
          <w:sz w:val="20"/>
          <w:szCs w:val="20"/>
        </w:rPr>
        <w:t>enabled/disabled in NB-IoT</w:t>
      </w:r>
      <w:r w:rsidRPr="00F716E3">
        <w:rPr>
          <w:b/>
          <w:sz w:val="20"/>
          <w:szCs w:val="20"/>
        </w:rPr>
        <w:t xml:space="preserve">. </w:t>
      </w:r>
    </w:p>
    <w:p w14:paraId="6FEEACD4" w14:textId="77777777" w:rsidR="00F716E3" w:rsidRPr="00F716E3" w:rsidRDefault="00F716E3" w:rsidP="00F716E3">
      <w:pPr>
        <w:jc w:val="both"/>
        <w:rPr>
          <w:b/>
          <w:sz w:val="20"/>
          <w:szCs w:val="20"/>
        </w:rPr>
      </w:pPr>
      <w:r w:rsidRPr="00F716E3">
        <w:rPr>
          <w:rFonts w:hint="eastAsia"/>
          <w:b/>
          <w:sz w:val="20"/>
          <w:szCs w:val="20"/>
        </w:rPr>
        <w:t xml:space="preserve">Proposal </w:t>
      </w:r>
      <w:r w:rsidRPr="00F716E3">
        <w:rPr>
          <w:b/>
          <w:sz w:val="20"/>
          <w:szCs w:val="20"/>
        </w:rPr>
        <w:t>4</w:t>
      </w:r>
      <w:r w:rsidRPr="00F716E3">
        <w:rPr>
          <w:rFonts w:hint="eastAsia"/>
          <w:b/>
          <w:sz w:val="20"/>
          <w:szCs w:val="20"/>
        </w:rPr>
        <w:t xml:space="preserve">: </w:t>
      </w:r>
      <w:r w:rsidRPr="00F716E3">
        <w:rPr>
          <w:b/>
          <w:sz w:val="20"/>
          <w:szCs w:val="20"/>
        </w:rPr>
        <w:t xml:space="preserve">It’s suggested to provide </w:t>
      </w:r>
      <w:r w:rsidRPr="00F716E3">
        <w:rPr>
          <w:rFonts w:hint="eastAsia"/>
          <w:b/>
          <w:sz w:val="20"/>
          <w:szCs w:val="20"/>
        </w:rPr>
        <w:t xml:space="preserve">NB-IoT </w:t>
      </w:r>
      <w:r w:rsidRPr="00F716E3">
        <w:rPr>
          <w:b/>
          <w:sz w:val="20"/>
          <w:szCs w:val="20"/>
        </w:rPr>
        <w:t xml:space="preserve">RACH reporting </w:t>
      </w:r>
      <w:r w:rsidRPr="00F716E3">
        <w:rPr>
          <w:rFonts w:hint="eastAsia"/>
          <w:b/>
          <w:sz w:val="20"/>
          <w:szCs w:val="20"/>
        </w:rPr>
        <w:t xml:space="preserve">enable/disable indication </w:t>
      </w:r>
      <w:r w:rsidRPr="00F716E3">
        <w:rPr>
          <w:b/>
          <w:sz w:val="20"/>
          <w:szCs w:val="20"/>
        </w:rPr>
        <w:t>through dedicated signaling.</w:t>
      </w:r>
    </w:p>
    <w:p w14:paraId="32692DD0" w14:textId="77777777" w:rsidR="00F716E3" w:rsidRPr="00F716E3" w:rsidRDefault="00F716E3" w:rsidP="00F716E3">
      <w:pPr>
        <w:jc w:val="both"/>
        <w:rPr>
          <w:b/>
          <w:sz w:val="20"/>
          <w:szCs w:val="20"/>
        </w:rPr>
      </w:pPr>
      <w:r w:rsidRPr="00F716E3">
        <w:rPr>
          <w:rFonts w:hint="eastAsia"/>
          <w:b/>
          <w:sz w:val="20"/>
          <w:szCs w:val="20"/>
        </w:rPr>
        <w:t xml:space="preserve">Proposal </w:t>
      </w:r>
      <w:r w:rsidRPr="00F716E3">
        <w:rPr>
          <w:b/>
          <w:sz w:val="20"/>
          <w:szCs w:val="20"/>
        </w:rPr>
        <w:t>4a</w:t>
      </w:r>
      <w:r w:rsidRPr="00F716E3">
        <w:rPr>
          <w:rFonts w:hint="eastAsia"/>
          <w:b/>
          <w:sz w:val="20"/>
          <w:szCs w:val="20"/>
        </w:rPr>
        <w:t xml:space="preserve">: </w:t>
      </w:r>
      <w:r w:rsidRPr="00F716E3">
        <w:rPr>
          <w:b/>
          <w:sz w:val="20"/>
          <w:szCs w:val="20"/>
        </w:rPr>
        <w:t>T</w:t>
      </w:r>
      <w:r w:rsidRPr="00F716E3">
        <w:rPr>
          <w:rFonts w:hint="eastAsia"/>
          <w:b/>
          <w:sz w:val="20"/>
          <w:szCs w:val="20"/>
        </w:rPr>
        <w:t xml:space="preserve">he enable/disable indication </w:t>
      </w:r>
      <w:r w:rsidRPr="00F716E3">
        <w:rPr>
          <w:b/>
          <w:sz w:val="20"/>
          <w:szCs w:val="20"/>
        </w:rPr>
        <w:t>f</w:t>
      </w:r>
      <w:r w:rsidRPr="00F716E3">
        <w:rPr>
          <w:rFonts w:hint="eastAsia"/>
          <w:b/>
          <w:sz w:val="20"/>
          <w:szCs w:val="20"/>
        </w:rPr>
        <w:t xml:space="preserve">or NB-IoT </w:t>
      </w:r>
      <w:r w:rsidRPr="00F716E3">
        <w:rPr>
          <w:b/>
          <w:sz w:val="20"/>
          <w:szCs w:val="20"/>
        </w:rPr>
        <w:t>RACH</w:t>
      </w:r>
      <w:r w:rsidRPr="00F716E3">
        <w:rPr>
          <w:rFonts w:hint="eastAsia"/>
          <w:b/>
          <w:sz w:val="20"/>
          <w:szCs w:val="20"/>
        </w:rPr>
        <w:t xml:space="preserve"> report</w:t>
      </w:r>
      <w:r w:rsidRPr="00F716E3">
        <w:rPr>
          <w:b/>
          <w:sz w:val="20"/>
          <w:szCs w:val="20"/>
        </w:rPr>
        <w:t>ing</w:t>
      </w:r>
      <w:r w:rsidRPr="00F716E3">
        <w:rPr>
          <w:rFonts w:hint="eastAsia"/>
          <w:b/>
          <w:sz w:val="20"/>
          <w:szCs w:val="20"/>
        </w:rPr>
        <w:t xml:space="preserve"> can be carried in RRC connection release message</w:t>
      </w:r>
      <w:r w:rsidRPr="00F716E3">
        <w:rPr>
          <w:b/>
          <w:sz w:val="20"/>
          <w:szCs w:val="20"/>
        </w:rPr>
        <w:t xml:space="preserve">s, e.g., </w:t>
      </w:r>
      <w:r w:rsidRPr="00F716E3">
        <w:rPr>
          <w:b/>
          <w:i/>
          <w:sz w:val="20"/>
          <w:szCs w:val="20"/>
        </w:rPr>
        <w:t>RRCConnectionReject</w:t>
      </w:r>
      <w:r w:rsidRPr="00F716E3">
        <w:rPr>
          <w:rFonts w:hint="eastAsia"/>
          <w:b/>
          <w:sz w:val="20"/>
          <w:szCs w:val="20"/>
        </w:rPr>
        <w:t xml:space="preserve">, </w:t>
      </w:r>
      <w:r w:rsidRPr="00F716E3">
        <w:rPr>
          <w:b/>
          <w:i/>
          <w:sz w:val="20"/>
          <w:szCs w:val="20"/>
        </w:rPr>
        <w:t>RRCConnectionRe</w:t>
      </w:r>
      <w:r w:rsidRPr="00F716E3">
        <w:rPr>
          <w:rFonts w:hint="eastAsia"/>
          <w:b/>
          <w:i/>
          <w:sz w:val="20"/>
          <w:szCs w:val="20"/>
        </w:rPr>
        <w:t>lease</w:t>
      </w:r>
      <w:r w:rsidRPr="00F716E3">
        <w:rPr>
          <w:b/>
          <w:sz w:val="20"/>
          <w:szCs w:val="20"/>
        </w:rPr>
        <w:t xml:space="preserve"> or </w:t>
      </w:r>
      <w:r w:rsidRPr="00F716E3">
        <w:rPr>
          <w:rFonts w:hint="eastAsia"/>
          <w:b/>
          <w:i/>
          <w:sz w:val="20"/>
          <w:szCs w:val="20"/>
        </w:rPr>
        <w:t>RRCEarlyDataComplete</w:t>
      </w:r>
      <w:r w:rsidRPr="00F716E3">
        <w:rPr>
          <w:b/>
          <w:sz w:val="20"/>
          <w:szCs w:val="20"/>
        </w:rPr>
        <w:t>.</w:t>
      </w:r>
    </w:p>
    <w:p w14:paraId="5FEF070F" w14:textId="4F29F829" w:rsidR="00F716E3" w:rsidRPr="00F716E3" w:rsidRDefault="00F716E3" w:rsidP="00F716E3">
      <w:pPr>
        <w:jc w:val="both"/>
        <w:rPr>
          <w:b/>
          <w:sz w:val="20"/>
          <w:szCs w:val="20"/>
        </w:rPr>
      </w:pPr>
      <w:r w:rsidRPr="00F716E3">
        <w:rPr>
          <w:rFonts w:hint="eastAsia"/>
          <w:b/>
          <w:sz w:val="20"/>
          <w:szCs w:val="20"/>
        </w:rPr>
        <w:t xml:space="preserve">Proposal </w:t>
      </w:r>
      <w:r w:rsidRPr="00F716E3">
        <w:rPr>
          <w:b/>
          <w:sz w:val="20"/>
          <w:szCs w:val="20"/>
        </w:rPr>
        <w:t>5</w:t>
      </w:r>
      <w:r w:rsidRPr="00F716E3">
        <w:rPr>
          <w:rFonts w:hint="eastAsia"/>
          <w:b/>
          <w:sz w:val="20"/>
          <w:szCs w:val="20"/>
        </w:rPr>
        <w:t xml:space="preserve">: </w:t>
      </w:r>
      <w:r w:rsidRPr="00F716E3">
        <w:rPr>
          <w:b/>
          <w:sz w:val="20"/>
          <w:szCs w:val="20"/>
        </w:rPr>
        <w:t xml:space="preserve">A </w:t>
      </w:r>
      <w:r w:rsidRPr="00F716E3">
        <w:rPr>
          <w:rFonts w:hint="eastAsia"/>
          <w:b/>
          <w:sz w:val="20"/>
          <w:szCs w:val="20"/>
        </w:rPr>
        <w:t xml:space="preserve">NB-IoT </w:t>
      </w:r>
      <w:r w:rsidRPr="00F716E3">
        <w:rPr>
          <w:b/>
          <w:sz w:val="20"/>
          <w:szCs w:val="20"/>
        </w:rPr>
        <w:t>UE capability about supporting RACH report would be needed.</w:t>
      </w:r>
    </w:p>
    <w:p w14:paraId="5DB033F0" w14:textId="77777777" w:rsidR="00BA1713" w:rsidRDefault="00BA1713">
      <w:pPr>
        <w:jc w:val="both"/>
        <w:rPr>
          <w:b/>
          <w:sz w:val="20"/>
          <w:szCs w:val="20"/>
        </w:rPr>
      </w:pPr>
    </w:p>
    <w:p w14:paraId="72CDAC06" w14:textId="77777777" w:rsidR="00F716E3" w:rsidRDefault="00F716E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For eMTC:</w:t>
      </w:r>
    </w:p>
    <w:p w14:paraId="55FA69ED" w14:textId="392025A4" w:rsidR="00BA1713" w:rsidRDefault="00BA1713" w:rsidP="00BA1713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Observation </w:t>
      </w:r>
      <w:r w:rsidR="00C772AE">
        <w:rPr>
          <w:b/>
          <w:bCs/>
          <w:sz w:val="20"/>
          <w:szCs w:val="20"/>
        </w:rPr>
        <w:t>2</w:t>
      </w:r>
      <w:r w:rsidRPr="003E0B78">
        <w:rPr>
          <w:rFonts w:hint="eastAsia"/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No additional information is necessary </w:t>
      </w:r>
      <w:r>
        <w:rPr>
          <w:rFonts w:hint="eastAsia"/>
          <w:b/>
          <w:bCs/>
          <w:sz w:val="20"/>
          <w:szCs w:val="20"/>
        </w:rPr>
        <w:t xml:space="preserve">for eMTC </w:t>
      </w:r>
      <w:r w:rsidRPr="003E0B78">
        <w:rPr>
          <w:rFonts w:hint="eastAsia"/>
          <w:b/>
          <w:bCs/>
          <w:sz w:val="20"/>
          <w:szCs w:val="20"/>
        </w:rPr>
        <w:t>RACH report</w:t>
      </w:r>
      <w:r w:rsidRPr="003E0B78">
        <w:rPr>
          <w:b/>
          <w:bCs/>
          <w:sz w:val="20"/>
          <w:szCs w:val="20"/>
        </w:rPr>
        <w:t xml:space="preserve"> </w:t>
      </w:r>
      <w:r w:rsidRPr="003E0B78">
        <w:rPr>
          <w:rFonts w:hint="eastAsia"/>
          <w:b/>
          <w:bCs/>
          <w:sz w:val="20"/>
          <w:szCs w:val="20"/>
        </w:rPr>
        <w:t xml:space="preserve">content </w:t>
      </w:r>
      <w:r w:rsidRPr="003E0B78">
        <w:rPr>
          <w:b/>
          <w:bCs/>
          <w:sz w:val="20"/>
          <w:szCs w:val="20"/>
        </w:rPr>
        <w:t>except the</w:t>
      </w:r>
      <w:r>
        <w:rPr>
          <w:b/>
          <w:bCs/>
          <w:sz w:val="20"/>
          <w:szCs w:val="20"/>
        </w:rPr>
        <w:t xml:space="preserve"> </w:t>
      </w:r>
      <w:r w:rsidRPr="003E0B78">
        <w:rPr>
          <w:rFonts w:hint="eastAsia"/>
          <w:b/>
          <w:bCs/>
          <w:sz w:val="20"/>
          <w:szCs w:val="20"/>
        </w:rPr>
        <w:t>existing</w:t>
      </w:r>
      <w:r w:rsidRPr="003E0B78">
        <w:rPr>
          <w:b/>
          <w:bCs/>
          <w:sz w:val="20"/>
          <w:szCs w:val="20"/>
        </w:rPr>
        <w:t xml:space="preserve"> </w:t>
      </w:r>
      <w:r w:rsidRPr="003E0B78">
        <w:rPr>
          <w:rFonts w:hint="eastAsia"/>
          <w:b/>
          <w:bCs/>
          <w:sz w:val="20"/>
          <w:szCs w:val="20"/>
        </w:rPr>
        <w:t>and</w:t>
      </w:r>
      <w:r w:rsidRPr="003E0B78">
        <w:rPr>
          <w:b/>
          <w:bCs/>
          <w:sz w:val="20"/>
          <w:szCs w:val="20"/>
        </w:rPr>
        <w:t xml:space="preserve"> </w:t>
      </w:r>
      <w:r w:rsidRPr="003E0B78">
        <w:rPr>
          <w:rFonts w:hint="eastAsia"/>
          <w:b/>
          <w:bCs/>
          <w:sz w:val="20"/>
          <w:szCs w:val="20"/>
        </w:rPr>
        <w:t>previously</w:t>
      </w:r>
      <w:r w:rsidRPr="003E0B7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agreed </w:t>
      </w:r>
      <w:r w:rsidRPr="003E0B78">
        <w:rPr>
          <w:rFonts w:hint="eastAsia"/>
          <w:b/>
          <w:bCs/>
          <w:sz w:val="20"/>
          <w:szCs w:val="20"/>
        </w:rPr>
        <w:t>information</w:t>
      </w:r>
      <w:r>
        <w:rPr>
          <w:b/>
          <w:bCs/>
          <w:sz w:val="20"/>
          <w:szCs w:val="20"/>
        </w:rPr>
        <w:t>.</w:t>
      </w:r>
    </w:p>
    <w:p w14:paraId="02BE86D6" w14:textId="77777777" w:rsidR="00BA1713" w:rsidRDefault="00BA1713">
      <w:pPr>
        <w:jc w:val="both"/>
        <w:rPr>
          <w:b/>
          <w:sz w:val="20"/>
          <w:szCs w:val="20"/>
        </w:rPr>
      </w:pPr>
    </w:p>
    <w:p w14:paraId="2551F57C" w14:textId="574D63F4" w:rsidR="00F716E3" w:rsidRDefault="00F716E3">
      <w:pPr>
        <w:jc w:val="both"/>
        <w:rPr>
          <w:rFonts w:eastAsia="MS Mincho"/>
          <w:b/>
          <w:sz w:val="20"/>
          <w:szCs w:val="20"/>
          <w:lang w:bidi="ar"/>
        </w:rPr>
      </w:pPr>
      <w:r w:rsidRPr="00A85B62">
        <w:rPr>
          <w:rFonts w:hint="eastAsia"/>
          <w:b/>
          <w:sz w:val="20"/>
          <w:szCs w:val="20"/>
        </w:rPr>
        <w:t>Proposal 6:</w:t>
      </w:r>
      <w:r w:rsidRPr="00A85B62">
        <w:rPr>
          <w:b/>
          <w:sz w:val="20"/>
          <w:szCs w:val="20"/>
        </w:rPr>
        <w:t xml:space="preserve"> </w:t>
      </w:r>
      <w:r w:rsidRPr="00A85B62">
        <w:rPr>
          <w:b/>
          <w:bCs/>
          <w:sz w:val="20"/>
          <w:szCs w:val="20"/>
        </w:rPr>
        <w:t xml:space="preserve">It’s suggested to reuse </w:t>
      </w:r>
      <w:r w:rsidRPr="00A85B62">
        <w:rPr>
          <w:rFonts w:hint="eastAsia"/>
          <w:b/>
          <w:bCs/>
          <w:sz w:val="20"/>
          <w:szCs w:val="20"/>
        </w:rPr>
        <w:t xml:space="preserve">legacy RACH report procedure </w:t>
      </w:r>
      <w:r w:rsidRPr="00A85B62">
        <w:rPr>
          <w:b/>
          <w:bCs/>
          <w:sz w:val="20"/>
          <w:szCs w:val="20"/>
        </w:rPr>
        <w:t>for</w:t>
      </w:r>
      <w:r w:rsidRPr="003E0B78">
        <w:rPr>
          <w:rFonts w:hint="eastAsia"/>
          <w:b/>
          <w:bCs/>
          <w:sz w:val="20"/>
          <w:szCs w:val="20"/>
        </w:rPr>
        <w:t xml:space="preserve"> </w:t>
      </w:r>
      <w:r w:rsidRPr="00A85B62">
        <w:rPr>
          <w:rFonts w:hint="eastAsia"/>
          <w:b/>
          <w:bCs/>
          <w:sz w:val="20"/>
          <w:szCs w:val="20"/>
        </w:rPr>
        <w:t>non-EDT RACH report</w:t>
      </w:r>
      <w:r>
        <w:rPr>
          <w:b/>
          <w:bCs/>
          <w:sz w:val="20"/>
          <w:szCs w:val="20"/>
        </w:rPr>
        <w:t xml:space="preserve"> </w:t>
      </w:r>
      <w:r w:rsidRPr="003E0B78">
        <w:rPr>
          <w:b/>
          <w:bCs/>
          <w:sz w:val="20"/>
          <w:szCs w:val="20"/>
        </w:rPr>
        <w:t>in</w:t>
      </w:r>
      <w:r>
        <w:rPr>
          <w:b/>
          <w:bCs/>
          <w:sz w:val="20"/>
          <w:szCs w:val="20"/>
        </w:rPr>
        <w:t xml:space="preserve"> </w:t>
      </w:r>
      <w:r w:rsidRPr="003E0B78">
        <w:rPr>
          <w:b/>
          <w:bCs/>
          <w:sz w:val="20"/>
          <w:szCs w:val="20"/>
        </w:rPr>
        <w:t>eMTC</w:t>
      </w:r>
      <w:r w:rsidRPr="00A85B62">
        <w:rPr>
          <w:rFonts w:hint="eastAsia"/>
          <w:b/>
          <w:bCs/>
          <w:sz w:val="20"/>
          <w:szCs w:val="20"/>
        </w:rPr>
        <w:t>,</w:t>
      </w:r>
      <w:r>
        <w:rPr>
          <w:b/>
          <w:bCs/>
          <w:sz w:val="20"/>
          <w:szCs w:val="20"/>
        </w:rPr>
        <w:t xml:space="preserve"> </w:t>
      </w:r>
      <w:r w:rsidRPr="00A85B62">
        <w:rPr>
          <w:b/>
          <w:bCs/>
          <w:sz w:val="20"/>
          <w:szCs w:val="20"/>
        </w:rPr>
        <w:t xml:space="preserve">e.g., </w:t>
      </w:r>
      <w:r w:rsidRPr="00A85B62">
        <w:rPr>
          <w:rFonts w:eastAsia="MS Mincho"/>
          <w:b/>
          <w:i/>
          <w:iCs/>
          <w:sz w:val="20"/>
          <w:szCs w:val="20"/>
          <w:lang w:bidi="ar"/>
        </w:rPr>
        <w:t xml:space="preserve">UEInformationRequest/UEInformationResponse </w:t>
      </w:r>
      <w:r w:rsidRPr="00A85B62">
        <w:rPr>
          <w:rFonts w:eastAsia="MS Mincho"/>
          <w:b/>
          <w:sz w:val="20"/>
          <w:szCs w:val="20"/>
          <w:lang w:bidi="ar"/>
        </w:rPr>
        <w:t>procedure.</w:t>
      </w:r>
    </w:p>
    <w:p w14:paraId="3680A708" w14:textId="544368B1" w:rsidR="00AB3629" w:rsidRDefault="00F716E3">
      <w:pPr>
        <w:jc w:val="both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7</w:t>
      </w:r>
      <w:r>
        <w:rPr>
          <w:rFonts w:hint="eastAsia"/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 xml:space="preserve">For EDT RACH report, it’s suggested that </w:t>
      </w:r>
      <w:r>
        <w:rPr>
          <w:rFonts w:eastAsia="MS Mincho"/>
          <w:b/>
          <w:sz w:val="20"/>
          <w:szCs w:val="20"/>
          <w:lang w:bidi="ar"/>
        </w:rPr>
        <w:t xml:space="preserve">the UE includes RACH-info available indication in EDT Msg3. </w:t>
      </w:r>
      <w:r>
        <w:rPr>
          <w:b/>
          <w:sz w:val="20"/>
          <w:szCs w:val="20"/>
        </w:rPr>
        <w:t>I</w:t>
      </w:r>
      <w:r>
        <w:rPr>
          <w:rFonts w:hint="eastAsia"/>
          <w:b/>
          <w:sz w:val="20"/>
          <w:szCs w:val="20"/>
        </w:rPr>
        <w:t>f eNB want the eMTC UE</w:t>
      </w:r>
      <w:r>
        <w:rPr>
          <w:b/>
          <w:sz w:val="20"/>
          <w:szCs w:val="20"/>
        </w:rPr>
        <w:t xml:space="preserve"> to</w:t>
      </w:r>
      <w:r>
        <w:rPr>
          <w:rFonts w:hint="eastAsia"/>
          <w:b/>
          <w:sz w:val="20"/>
          <w:szCs w:val="20"/>
        </w:rPr>
        <w:t xml:space="preserve"> report the </w:t>
      </w:r>
      <w:r>
        <w:rPr>
          <w:b/>
          <w:sz w:val="20"/>
          <w:szCs w:val="20"/>
        </w:rPr>
        <w:t xml:space="preserve">EDT </w:t>
      </w:r>
      <w:r>
        <w:rPr>
          <w:rFonts w:hint="eastAsia"/>
          <w:b/>
          <w:sz w:val="20"/>
          <w:szCs w:val="20"/>
        </w:rPr>
        <w:t xml:space="preserve">RACH information, eNB can fallback the UE to the RRC </w:t>
      </w:r>
      <w:r>
        <w:rPr>
          <w:b/>
          <w:sz w:val="20"/>
          <w:szCs w:val="20"/>
          <w:lang w:eastAsia="zh-TW"/>
        </w:rPr>
        <w:t>connected state</w:t>
      </w:r>
      <w:r>
        <w:rPr>
          <w:b/>
          <w:sz w:val="20"/>
          <w:szCs w:val="20"/>
        </w:rPr>
        <w:t>.</w:t>
      </w:r>
    </w:p>
    <w:p w14:paraId="482EB0C4" w14:textId="77777777" w:rsidR="00580210" w:rsidRDefault="00580210">
      <w:pPr>
        <w:jc w:val="both"/>
        <w:rPr>
          <w:sz w:val="20"/>
          <w:szCs w:val="20"/>
        </w:rPr>
      </w:pPr>
    </w:p>
    <w:p w14:paraId="0094B461" w14:textId="77777777" w:rsidR="00AB3629" w:rsidRDefault="00664CE9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7" w:name="OLE_LINK11"/>
      <w:bookmarkStart w:id="8" w:name="OLE_LINK10"/>
      <w:bookmarkEnd w:id="6"/>
      <w:r>
        <w:rPr>
          <w:lang w:val="en-US"/>
        </w:rPr>
        <w:t>References</w:t>
      </w:r>
    </w:p>
    <w:p w14:paraId="63D891E0" w14:textId="77777777" w:rsidR="00AB3629" w:rsidRDefault="00664CE9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bookmarkStart w:id="9" w:name="OLE_LINK2"/>
      <w:bookmarkEnd w:id="7"/>
      <w:bookmarkEnd w:id="8"/>
      <w:r>
        <w:rPr>
          <w:sz w:val="20"/>
          <w:szCs w:val="20"/>
        </w:rPr>
        <w:t>3GPP, RP-190757, WID revision: Additional enhancements for NB-IoT, RAN#83, March 2019</w:t>
      </w:r>
      <w:bookmarkStart w:id="10" w:name="_GoBack"/>
      <w:bookmarkEnd w:id="9"/>
      <w:bookmarkEnd w:id="10"/>
    </w:p>
    <w:sectPr w:rsidR="00AB3629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BD79D" w14:textId="77777777" w:rsidR="008360B9" w:rsidRDefault="008360B9" w:rsidP="00615AA4">
      <w:pPr>
        <w:spacing w:after="0" w:line="240" w:lineRule="auto"/>
      </w:pPr>
      <w:r>
        <w:separator/>
      </w:r>
    </w:p>
  </w:endnote>
  <w:endnote w:type="continuationSeparator" w:id="0">
    <w:p w14:paraId="3D05F0E2" w14:textId="77777777" w:rsidR="008360B9" w:rsidRDefault="008360B9" w:rsidP="0061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F9EAF" w14:textId="77777777" w:rsidR="008360B9" w:rsidRDefault="008360B9" w:rsidP="00615AA4">
      <w:pPr>
        <w:spacing w:after="0" w:line="240" w:lineRule="auto"/>
      </w:pPr>
      <w:r>
        <w:separator/>
      </w:r>
    </w:p>
  </w:footnote>
  <w:footnote w:type="continuationSeparator" w:id="0">
    <w:p w14:paraId="5A412F13" w14:textId="77777777" w:rsidR="008360B9" w:rsidRDefault="008360B9" w:rsidP="00615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538B197"/>
    <w:multiLevelType w:val="singleLevel"/>
    <w:tmpl w:val="D538B1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D5F9262"/>
    <w:multiLevelType w:val="multilevel"/>
    <w:tmpl w:val="1D5F9262"/>
    <w:lvl w:ilvl="0">
      <w:start w:val="1"/>
      <w:numFmt w:val="bullet"/>
      <w:lvlText w:val=""/>
      <w:lvlJc w:val="left"/>
      <w:pPr>
        <w:tabs>
          <w:tab w:val="left" w:pos="567"/>
        </w:tabs>
        <w:ind w:left="567" w:hanging="567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B02FC"/>
    <w:multiLevelType w:val="singleLevel"/>
    <w:tmpl w:val="238B02FC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AEE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2F2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28DD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3084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2D18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B78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10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A4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4CE9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1B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0B9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5B62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629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1F0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713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2AE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9AD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786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72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6E3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C6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41212F7"/>
    <w:rsid w:val="043F28B4"/>
    <w:rsid w:val="04855B07"/>
    <w:rsid w:val="04A34073"/>
    <w:rsid w:val="04F713E5"/>
    <w:rsid w:val="04FA7030"/>
    <w:rsid w:val="057A3E53"/>
    <w:rsid w:val="059A6EED"/>
    <w:rsid w:val="06072B25"/>
    <w:rsid w:val="06D63647"/>
    <w:rsid w:val="080336F5"/>
    <w:rsid w:val="08054515"/>
    <w:rsid w:val="08564BE9"/>
    <w:rsid w:val="09C2367C"/>
    <w:rsid w:val="0A0D1879"/>
    <w:rsid w:val="0A213D44"/>
    <w:rsid w:val="0AD35C59"/>
    <w:rsid w:val="0AEE4BFC"/>
    <w:rsid w:val="0B9C4929"/>
    <w:rsid w:val="0BB81A0E"/>
    <w:rsid w:val="0BCF0317"/>
    <w:rsid w:val="0C7E6C90"/>
    <w:rsid w:val="0D4238F0"/>
    <w:rsid w:val="0DDC54EB"/>
    <w:rsid w:val="0E63143D"/>
    <w:rsid w:val="0E785DB0"/>
    <w:rsid w:val="0EAE32CA"/>
    <w:rsid w:val="0EE73BE2"/>
    <w:rsid w:val="0F1824F2"/>
    <w:rsid w:val="0F440986"/>
    <w:rsid w:val="0F631495"/>
    <w:rsid w:val="0F9E5674"/>
    <w:rsid w:val="10041577"/>
    <w:rsid w:val="10411FB1"/>
    <w:rsid w:val="108016CB"/>
    <w:rsid w:val="113F0E8D"/>
    <w:rsid w:val="116E0009"/>
    <w:rsid w:val="11F77EF7"/>
    <w:rsid w:val="121030AE"/>
    <w:rsid w:val="126D3D3C"/>
    <w:rsid w:val="13127DB7"/>
    <w:rsid w:val="13210BB1"/>
    <w:rsid w:val="135A4701"/>
    <w:rsid w:val="13B4794F"/>
    <w:rsid w:val="13BA0FD2"/>
    <w:rsid w:val="13DD2063"/>
    <w:rsid w:val="13DE787C"/>
    <w:rsid w:val="14A40A32"/>
    <w:rsid w:val="14D20AD2"/>
    <w:rsid w:val="1519698C"/>
    <w:rsid w:val="15683B2E"/>
    <w:rsid w:val="15B93276"/>
    <w:rsid w:val="15F9528F"/>
    <w:rsid w:val="161B4B91"/>
    <w:rsid w:val="16752080"/>
    <w:rsid w:val="1678039A"/>
    <w:rsid w:val="168F70D3"/>
    <w:rsid w:val="171C020F"/>
    <w:rsid w:val="174417C5"/>
    <w:rsid w:val="178202C9"/>
    <w:rsid w:val="186053E8"/>
    <w:rsid w:val="186F3D2C"/>
    <w:rsid w:val="19651414"/>
    <w:rsid w:val="197A46A5"/>
    <w:rsid w:val="19982F2E"/>
    <w:rsid w:val="19A80F45"/>
    <w:rsid w:val="1ADF03A3"/>
    <w:rsid w:val="1B7A4C29"/>
    <w:rsid w:val="1B9273DB"/>
    <w:rsid w:val="1BAE647A"/>
    <w:rsid w:val="1C8862C8"/>
    <w:rsid w:val="1CCE319B"/>
    <w:rsid w:val="1CDC2785"/>
    <w:rsid w:val="1DB34611"/>
    <w:rsid w:val="1DCF0BE9"/>
    <w:rsid w:val="1DD606D7"/>
    <w:rsid w:val="1DFE3D2C"/>
    <w:rsid w:val="1E041BF6"/>
    <w:rsid w:val="1E24676D"/>
    <w:rsid w:val="1E287013"/>
    <w:rsid w:val="1E407A0C"/>
    <w:rsid w:val="1E4E700A"/>
    <w:rsid w:val="1EEE370A"/>
    <w:rsid w:val="1F026DAE"/>
    <w:rsid w:val="1F737165"/>
    <w:rsid w:val="1FA4592E"/>
    <w:rsid w:val="1FBD5DE8"/>
    <w:rsid w:val="200A5BE1"/>
    <w:rsid w:val="200E31D5"/>
    <w:rsid w:val="206C2785"/>
    <w:rsid w:val="20AD5F39"/>
    <w:rsid w:val="20E33181"/>
    <w:rsid w:val="2105487A"/>
    <w:rsid w:val="22153B4E"/>
    <w:rsid w:val="222E4177"/>
    <w:rsid w:val="2254713C"/>
    <w:rsid w:val="22601645"/>
    <w:rsid w:val="229F6519"/>
    <w:rsid w:val="22E46845"/>
    <w:rsid w:val="23062764"/>
    <w:rsid w:val="241534A7"/>
    <w:rsid w:val="255163AA"/>
    <w:rsid w:val="256B1E5E"/>
    <w:rsid w:val="2679522B"/>
    <w:rsid w:val="27510987"/>
    <w:rsid w:val="28151073"/>
    <w:rsid w:val="28E309D7"/>
    <w:rsid w:val="28F95B87"/>
    <w:rsid w:val="2900651C"/>
    <w:rsid w:val="29181460"/>
    <w:rsid w:val="2956167A"/>
    <w:rsid w:val="299145D8"/>
    <w:rsid w:val="29A240AD"/>
    <w:rsid w:val="2A072E6D"/>
    <w:rsid w:val="2A95301D"/>
    <w:rsid w:val="2AD23946"/>
    <w:rsid w:val="2AE36C6E"/>
    <w:rsid w:val="2C092A93"/>
    <w:rsid w:val="2C296497"/>
    <w:rsid w:val="2DB53D1A"/>
    <w:rsid w:val="2DD81171"/>
    <w:rsid w:val="2E43264D"/>
    <w:rsid w:val="2EA04261"/>
    <w:rsid w:val="2EB4754A"/>
    <w:rsid w:val="2EC55E8F"/>
    <w:rsid w:val="2F623CD7"/>
    <w:rsid w:val="2FF33761"/>
    <w:rsid w:val="302202D5"/>
    <w:rsid w:val="30DC4BD6"/>
    <w:rsid w:val="30DF1FC9"/>
    <w:rsid w:val="3142020A"/>
    <w:rsid w:val="316E46A1"/>
    <w:rsid w:val="321861CB"/>
    <w:rsid w:val="32756594"/>
    <w:rsid w:val="34157554"/>
    <w:rsid w:val="342A39F3"/>
    <w:rsid w:val="34703684"/>
    <w:rsid w:val="34CA51D8"/>
    <w:rsid w:val="34E86A0A"/>
    <w:rsid w:val="35052E5A"/>
    <w:rsid w:val="350937A0"/>
    <w:rsid w:val="351B60C1"/>
    <w:rsid w:val="354D2AAA"/>
    <w:rsid w:val="35A85B74"/>
    <w:rsid w:val="360C27FC"/>
    <w:rsid w:val="363B4CE0"/>
    <w:rsid w:val="37731700"/>
    <w:rsid w:val="37FC0618"/>
    <w:rsid w:val="381814C7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B527A9"/>
    <w:rsid w:val="3BD666CE"/>
    <w:rsid w:val="3C5E18FC"/>
    <w:rsid w:val="3CB44305"/>
    <w:rsid w:val="3CCE1F96"/>
    <w:rsid w:val="3D72668D"/>
    <w:rsid w:val="3DA245F6"/>
    <w:rsid w:val="3DEB10E3"/>
    <w:rsid w:val="3E95018E"/>
    <w:rsid w:val="3F34194D"/>
    <w:rsid w:val="3F655CF0"/>
    <w:rsid w:val="3FCD091D"/>
    <w:rsid w:val="3FEB25EC"/>
    <w:rsid w:val="401550FC"/>
    <w:rsid w:val="402C4147"/>
    <w:rsid w:val="402E64F6"/>
    <w:rsid w:val="40B536F2"/>
    <w:rsid w:val="40F80976"/>
    <w:rsid w:val="414204A1"/>
    <w:rsid w:val="42DB482E"/>
    <w:rsid w:val="430A6648"/>
    <w:rsid w:val="437C54AC"/>
    <w:rsid w:val="43871508"/>
    <w:rsid w:val="43A17D02"/>
    <w:rsid w:val="43AF3D36"/>
    <w:rsid w:val="43D97CE3"/>
    <w:rsid w:val="45064D15"/>
    <w:rsid w:val="45996782"/>
    <w:rsid w:val="45DF4F99"/>
    <w:rsid w:val="45ED130D"/>
    <w:rsid w:val="46961019"/>
    <w:rsid w:val="46B0375A"/>
    <w:rsid w:val="47385B1F"/>
    <w:rsid w:val="47D75B03"/>
    <w:rsid w:val="480162B4"/>
    <w:rsid w:val="48D24C4E"/>
    <w:rsid w:val="48FD0F37"/>
    <w:rsid w:val="49774BE0"/>
    <w:rsid w:val="49CC653A"/>
    <w:rsid w:val="49EE5020"/>
    <w:rsid w:val="4B24683E"/>
    <w:rsid w:val="4B2468A5"/>
    <w:rsid w:val="4B336958"/>
    <w:rsid w:val="4C3834EC"/>
    <w:rsid w:val="4C7D6450"/>
    <w:rsid w:val="4CA34769"/>
    <w:rsid w:val="4D766DC3"/>
    <w:rsid w:val="4DA96DAF"/>
    <w:rsid w:val="4E7D63B1"/>
    <w:rsid w:val="4E8526C9"/>
    <w:rsid w:val="4EF27E9F"/>
    <w:rsid w:val="4FF326D4"/>
    <w:rsid w:val="50956B3A"/>
    <w:rsid w:val="50EA7D5B"/>
    <w:rsid w:val="511E3186"/>
    <w:rsid w:val="512C01CE"/>
    <w:rsid w:val="512E0800"/>
    <w:rsid w:val="51404505"/>
    <w:rsid w:val="51782EBE"/>
    <w:rsid w:val="52A14A4F"/>
    <w:rsid w:val="531628F9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F34035"/>
    <w:rsid w:val="57964504"/>
    <w:rsid w:val="5815106A"/>
    <w:rsid w:val="583B552E"/>
    <w:rsid w:val="583E2F16"/>
    <w:rsid w:val="58D414AC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D7D28EA"/>
    <w:rsid w:val="5EEE6027"/>
    <w:rsid w:val="5F0B233D"/>
    <w:rsid w:val="5F366FF3"/>
    <w:rsid w:val="5F67277F"/>
    <w:rsid w:val="5FDD602F"/>
    <w:rsid w:val="60210270"/>
    <w:rsid w:val="603A2ABF"/>
    <w:rsid w:val="60474A99"/>
    <w:rsid w:val="60477ED6"/>
    <w:rsid w:val="60717E4B"/>
    <w:rsid w:val="60CD0794"/>
    <w:rsid w:val="60EA3009"/>
    <w:rsid w:val="610E52A4"/>
    <w:rsid w:val="61EB027D"/>
    <w:rsid w:val="621269F4"/>
    <w:rsid w:val="62353ED7"/>
    <w:rsid w:val="62905168"/>
    <w:rsid w:val="62FC074F"/>
    <w:rsid w:val="62FF1554"/>
    <w:rsid w:val="63B17CB6"/>
    <w:rsid w:val="63D5569D"/>
    <w:rsid w:val="64A61339"/>
    <w:rsid w:val="64AC2F64"/>
    <w:rsid w:val="64BB3775"/>
    <w:rsid w:val="652505C7"/>
    <w:rsid w:val="659768E8"/>
    <w:rsid w:val="65B228BF"/>
    <w:rsid w:val="65D50280"/>
    <w:rsid w:val="66893AB2"/>
    <w:rsid w:val="66CF5123"/>
    <w:rsid w:val="66F17846"/>
    <w:rsid w:val="67B10006"/>
    <w:rsid w:val="67E7796D"/>
    <w:rsid w:val="68D518BE"/>
    <w:rsid w:val="692D768A"/>
    <w:rsid w:val="69B8294C"/>
    <w:rsid w:val="6B83034F"/>
    <w:rsid w:val="6C9B4CCC"/>
    <w:rsid w:val="6CEF2DC8"/>
    <w:rsid w:val="6D1A6E88"/>
    <w:rsid w:val="6D2B237C"/>
    <w:rsid w:val="6D6B7DDB"/>
    <w:rsid w:val="6D7A1B4D"/>
    <w:rsid w:val="6E0D494D"/>
    <w:rsid w:val="6EB86EA2"/>
    <w:rsid w:val="6F3F15D8"/>
    <w:rsid w:val="6F881FEB"/>
    <w:rsid w:val="6F8C070F"/>
    <w:rsid w:val="709C7941"/>
    <w:rsid w:val="710F37E5"/>
    <w:rsid w:val="71263EE7"/>
    <w:rsid w:val="713A069E"/>
    <w:rsid w:val="714F77B8"/>
    <w:rsid w:val="716C36A6"/>
    <w:rsid w:val="71C43969"/>
    <w:rsid w:val="724A0587"/>
    <w:rsid w:val="73096A16"/>
    <w:rsid w:val="73FA2F75"/>
    <w:rsid w:val="742475BB"/>
    <w:rsid w:val="74475B90"/>
    <w:rsid w:val="74524688"/>
    <w:rsid w:val="749F1E28"/>
    <w:rsid w:val="74ED6881"/>
    <w:rsid w:val="76206BFA"/>
    <w:rsid w:val="78002D70"/>
    <w:rsid w:val="7887256E"/>
    <w:rsid w:val="78900E9E"/>
    <w:rsid w:val="78C322D8"/>
    <w:rsid w:val="78D452CE"/>
    <w:rsid w:val="7912238A"/>
    <w:rsid w:val="791A1817"/>
    <w:rsid w:val="79771A73"/>
    <w:rsid w:val="79B369FB"/>
    <w:rsid w:val="7A32236A"/>
    <w:rsid w:val="7A5C4C55"/>
    <w:rsid w:val="7B4E236A"/>
    <w:rsid w:val="7C98620C"/>
    <w:rsid w:val="7D760599"/>
    <w:rsid w:val="7D787ECC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98638E"/>
    <w:rsid w:val="7FE6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0B29CF-419C-411B-BFEF-3E66769F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6E3"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tabs>
        <w:tab w:val="left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0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0"/>
    <w:qFormat/>
  </w:style>
  <w:style w:type="character" w:customStyle="1" w:styleId="Char0">
    <w:name w:val="批注文字 Char"/>
    <w:basedOn w:val="a0"/>
    <w:link w:val="a4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0"/>
    <w:qFormat/>
  </w:style>
  <w:style w:type="character" w:customStyle="1" w:styleId="Chara">
    <w:name w:val="列出段落 Char"/>
    <w:link w:val="af6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6">
    <w:name w:val="List Paragraph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8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3D0955-37A3-4F7B-8F0F-C51E43EF7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1659</Words>
  <Characters>9457</Characters>
  <Application>Microsoft Office Word</Application>
  <DocSecurity>0</DocSecurity>
  <Lines>78</Lines>
  <Paragraphs>22</Paragraphs>
  <ScaleCrop>false</ScaleCrop>
  <Company/>
  <LinksUpToDate>false</LinksUpToDate>
  <CharactersWithSpaces>11094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12</cp:revision>
  <dcterms:created xsi:type="dcterms:W3CDTF">2019-03-22T02:16:00Z</dcterms:created>
  <dcterms:modified xsi:type="dcterms:W3CDTF">2019-03-29T05:38:00Z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